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184" w:rsidRDefault="004A1C36">
      <w:pPr>
        <w:shd w:val="clear" w:color="auto" w:fill="FFFFFF"/>
        <w:ind w:firstLine="284"/>
        <w:jc w:val="center"/>
        <w:rPr>
          <w:szCs w:val="24"/>
        </w:rPr>
      </w:pPr>
      <w:bookmarkStart w:id="0" w:name="_GoBack"/>
      <w:bookmarkEnd w:id="0"/>
      <w:r>
        <w:rPr>
          <w:color w:val="000000"/>
        </w:rPr>
        <w:t>Министерство монтажных и специальных строительных</w:t>
      </w:r>
    </w:p>
    <w:p w:rsidR="00895184" w:rsidRDefault="004A1C36">
      <w:pPr>
        <w:shd w:val="clear" w:color="auto" w:fill="FFFFFF"/>
        <w:ind w:firstLine="284"/>
        <w:jc w:val="center"/>
        <w:rPr>
          <w:color w:val="000000"/>
        </w:rPr>
      </w:pPr>
      <w:r>
        <w:rPr>
          <w:color w:val="000000"/>
        </w:rPr>
        <w:t>работ СССР (Минмонтажспецстрой СССР)</w:t>
      </w:r>
    </w:p>
    <w:p w:rsidR="00895184" w:rsidRDefault="00895184">
      <w:pPr>
        <w:shd w:val="clear" w:color="auto" w:fill="FFFFFF"/>
        <w:ind w:firstLine="284"/>
        <w:jc w:val="center"/>
        <w:rPr>
          <w:color w:val="000000"/>
        </w:rPr>
      </w:pPr>
    </w:p>
    <w:p w:rsidR="00895184" w:rsidRDefault="00895184">
      <w:pPr>
        <w:shd w:val="clear" w:color="auto" w:fill="FFFFFF"/>
        <w:ind w:firstLine="284"/>
        <w:jc w:val="center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szCs w:val="24"/>
        </w:rPr>
      </w:pPr>
      <w:r>
        <w:rPr>
          <w:b/>
          <w:color w:val="000000"/>
          <w:szCs w:val="25"/>
        </w:rPr>
        <w:t>ВЕДОМСТВЕННЫЕ СТРОИТЕЛЬНЫЕ НОРМЫ</w:t>
      </w:r>
    </w:p>
    <w:p w:rsidR="00895184" w:rsidRDefault="00895184">
      <w:pPr>
        <w:shd w:val="clear" w:color="auto" w:fill="FFFFFF"/>
        <w:ind w:firstLine="284"/>
        <w:jc w:val="center"/>
        <w:rPr>
          <w:b/>
          <w:color w:val="000000"/>
          <w:szCs w:val="25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6"/>
        </w:rPr>
      </w:pPr>
      <w:r>
        <w:rPr>
          <w:b/>
          <w:color w:val="000000"/>
          <w:szCs w:val="25"/>
        </w:rPr>
        <w:t xml:space="preserve">ИНСТРУКЦИЯ </w:t>
      </w:r>
      <w:r>
        <w:rPr>
          <w:b/>
          <w:color w:val="000000"/>
          <w:szCs w:val="26"/>
        </w:rPr>
        <w:t xml:space="preserve">ПО РАЗРАБОТКЕ ПРОЕКТОВ ПРОИЗВОДСТВА РАБОТ </w:t>
      </w: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6"/>
        </w:rPr>
      </w:pPr>
      <w:r>
        <w:rPr>
          <w:b/>
          <w:color w:val="000000"/>
          <w:szCs w:val="26"/>
        </w:rPr>
        <w:t>ПО МОНТАЖУ СТРОИТЕЛЬНЫХ КОНСТРУКЦИЙ</w:t>
      </w:r>
    </w:p>
    <w:p w:rsidR="00895184" w:rsidRDefault="00895184">
      <w:pPr>
        <w:shd w:val="clear" w:color="auto" w:fill="FFFFFF"/>
        <w:ind w:firstLine="284"/>
        <w:jc w:val="center"/>
        <w:rPr>
          <w:b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szCs w:val="24"/>
          <w:u w:val="single"/>
        </w:rPr>
      </w:pPr>
      <w:r>
        <w:rPr>
          <w:b/>
          <w:color w:val="000000"/>
          <w:szCs w:val="23"/>
          <w:u w:val="single"/>
        </w:rPr>
        <w:t>ВСН 193-81</w:t>
      </w: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3"/>
        </w:rPr>
      </w:pPr>
      <w:r>
        <w:rPr>
          <w:b/>
          <w:color w:val="000000"/>
          <w:szCs w:val="23"/>
        </w:rPr>
        <w:t>Минмонтажспецстрой СССР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>Срок введения 1 января 1982 г.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aps/>
          <w:color w:val="000000"/>
        </w:rPr>
        <w:t>Внесены</w:t>
      </w:r>
      <w:r>
        <w:rPr>
          <w:color w:val="000000"/>
        </w:rPr>
        <w:t xml:space="preserve"> Главным техническим управлением Минмонтажспецстроя СССР</w:t>
      </w:r>
    </w:p>
    <w:p w:rsidR="00895184" w:rsidRDefault="00895184">
      <w:pPr>
        <w:shd w:val="clear" w:color="auto" w:fill="FFFFFF"/>
        <w:ind w:firstLine="284"/>
        <w:jc w:val="both"/>
        <w:rPr>
          <w:color w:val="000000"/>
        </w:rPr>
      </w:pPr>
    </w:p>
    <w:p w:rsidR="00895184" w:rsidRDefault="004A1C36">
      <w:pPr>
        <w:shd w:val="clear" w:color="auto" w:fill="FFFFFF"/>
        <w:ind w:firstLine="284"/>
        <w:jc w:val="both"/>
        <w:rPr>
          <w:color w:val="000000"/>
        </w:rPr>
      </w:pPr>
      <w:r>
        <w:rPr>
          <w:caps/>
          <w:color w:val="000000"/>
        </w:rPr>
        <w:t>Утверждены</w:t>
      </w:r>
      <w:r>
        <w:rPr>
          <w:color w:val="000000"/>
        </w:rPr>
        <w:t xml:space="preserve"> Минмонтажспецстроем СССР 30 октября 1981 г.</w:t>
      </w:r>
    </w:p>
    <w:p w:rsidR="00895184" w:rsidRDefault="00895184">
      <w:pPr>
        <w:shd w:val="clear" w:color="auto" w:fill="FFFFFF"/>
        <w:ind w:firstLine="284"/>
        <w:jc w:val="both"/>
        <w:rPr>
          <w:color w:val="000000"/>
        </w:rPr>
      </w:pPr>
    </w:p>
    <w:p w:rsidR="00895184" w:rsidRDefault="004A1C36">
      <w:pPr>
        <w:shd w:val="clear" w:color="auto" w:fill="FFFFFF"/>
        <w:ind w:firstLine="284"/>
        <w:jc w:val="both"/>
        <w:rPr>
          <w:color w:val="000000"/>
          <w:u w:val="single"/>
        </w:rPr>
      </w:pPr>
      <w:r>
        <w:rPr>
          <w:caps/>
          <w:color w:val="000000"/>
        </w:rPr>
        <w:t xml:space="preserve">Взамен </w:t>
      </w:r>
      <w:r>
        <w:rPr>
          <w:color w:val="000000"/>
          <w:u w:val="single"/>
        </w:rPr>
        <w:t>ВСН 193-68</w:t>
      </w:r>
    </w:p>
    <w:p w:rsidR="00895184" w:rsidRDefault="004A1C36">
      <w:pPr>
        <w:shd w:val="clear" w:color="auto" w:fill="FFFFFF"/>
        <w:ind w:firstLine="993"/>
        <w:jc w:val="both"/>
        <w:rPr>
          <w:szCs w:val="24"/>
        </w:rPr>
      </w:pPr>
      <w:r>
        <w:rPr>
          <w:color w:val="000000"/>
        </w:rPr>
        <w:t xml:space="preserve">  ММСС СССР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Инструкция устанавливает требования к составу, содержанию, порядку разработки, рассмотрения, согласования и утверждения проектов производства работ по монтажу и демонтажу строительных конструкций при строительстве (реконструкции) объектов.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С введением в действие настоящей инструкции утрачивает силу "Инструкция по составлению проектов производства работ по монтажу стальных и сборке железобетонных конструкций" МСН 193-68.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Инструкцию подготовили сотрудники ВНИПИ </w:t>
      </w:r>
      <w:proofErr w:type="spellStart"/>
      <w:r>
        <w:rPr>
          <w:color w:val="000000"/>
          <w:szCs w:val="23"/>
        </w:rPr>
        <w:t>Промстальконструкция</w:t>
      </w:r>
      <w:proofErr w:type="spellEnd"/>
      <w:r>
        <w:rPr>
          <w:color w:val="000000"/>
          <w:szCs w:val="23"/>
        </w:rPr>
        <w:t xml:space="preserve"> </w:t>
      </w:r>
      <w:r>
        <w:rPr>
          <w:iCs/>
          <w:color w:val="000000"/>
          <w:szCs w:val="23"/>
        </w:rPr>
        <w:t xml:space="preserve">Ю.М. Данилевич, </w:t>
      </w:r>
      <w:r>
        <w:rPr>
          <w:iCs/>
          <w:color w:val="000000"/>
          <w:szCs w:val="23"/>
          <w:lang w:val="en-US"/>
        </w:rPr>
        <w:t>B</w:t>
      </w:r>
      <w:r>
        <w:rPr>
          <w:iCs/>
          <w:color w:val="000000"/>
          <w:szCs w:val="23"/>
        </w:rPr>
        <w:t>.</w:t>
      </w:r>
      <w:r>
        <w:rPr>
          <w:iCs/>
          <w:color w:val="000000"/>
          <w:szCs w:val="23"/>
          <w:lang w:val="en-US"/>
        </w:rPr>
        <w:t>C</w:t>
      </w:r>
      <w:r>
        <w:rPr>
          <w:iCs/>
          <w:color w:val="000000"/>
          <w:szCs w:val="23"/>
        </w:rPr>
        <w:t xml:space="preserve">. Зильбер, А.Д. Соколова и </w:t>
      </w:r>
      <w:proofErr w:type="gramStart"/>
      <w:r>
        <w:rPr>
          <w:iCs/>
          <w:color w:val="000000"/>
          <w:szCs w:val="23"/>
        </w:rPr>
        <w:t xml:space="preserve">В.Г. </w:t>
      </w:r>
      <w:proofErr w:type="spellStart"/>
      <w:r>
        <w:rPr>
          <w:iCs/>
          <w:color w:val="000000"/>
          <w:szCs w:val="23"/>
        </w:rPr>
        <w:t>Шандоров</w:t>
      </w:r>
      <w:proofErr w:type="spellEnd"/>
      <w:proofErr w:type="gramEnd"/>
      <w:r>
        <w:rPr>
          <w:iCs/>
          <w:color w:val="000000"/>
          <w:szCs w:val="23"/>
        </w:rPr>
        <w:t xml:space="preserve"> </w:t>
      </w:r>
      <w:r>
        <w:rPr>
          <w:color w:val="000000"/>
          <w:szCs w:val="23"/>
        </w:rPr>
        <w:t xml:space="preserve">и </w:t>
      </w:r>
      <w:proofErr w:type="spellStart"/>
      <w:r>
        <w:rPr>
          <w:color w:val="000000"/>
          <w:szCs w:val="23"/>
        </w:rPr>
        <w:t>УкрПТКИмонтажспецстроя</w:t>
      </w:r>
      <w:proofErr w:type="spellEnd"/>
      <w:r>
        <w:rPr>
          <w:color w:val="000000"/>
          <w:szCs w:val="23"/>
        </w:rPr>
        <w:t xml:space="preserve"> </w:t>
      </w:r>
      <w:r>
        <w:rPr>
          <w:iCs/>
          <w:color w:val="000000"/>
          <w:szCs w:val="23"/>
        </w:rPr>
        <w:t xml:space="preserve">А. С. </w:t>
      </w:r>
      <w:proofErr w:type="spellStart"/>
      <w:r>
        <w:rPr>
          <w:iCs/>
          <w:color w:val="000000"/>
          <w:szCs w:val="23"/>
        </w:rPr>
        <w:t>Белик</w:t>
      </w:r>
      <w:proofErr w:type="spellEnd"/>
      <w:r>
        <w:rPr>
          <w:iCs/>
          <w:color w:val="000000"/>
          <w:szCs w:val="23"/>
        </w:rPr>
        <w:t xml:space="preserve"> и А.И. Шнайдер.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3"/>
        </w:rPr>
      </w:pP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3"/>
        </w:rPr>
      </w:pPr>
      <w:r>
        <w:rPr>
          <w:b/>
          <w:color w:val="000000"/>
          <w:szCs w:val="23"/>
        </w:rPr>
        <w:t>Общие положения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1.1. Настоящая инструкция составлена в дополнение к "Инструкции по разработке проектов организации строительства и проектов производства работ" СН 47-74 в целях отражения специфики и применительно к монтажу (демонтажу) строительных конструкций.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1.2. Инструкция устанавливает требования к составу, содержанию, порядку разработки, рассмотрения, согласования и утверждения проектов производства работ (ППР) по монтажу (демонтажу) строительных конструкций объектов</w:t>
      </w:r>
      <w:r>
        <w:rPr>
          <w:color w:val="000000"/>
          <w:szCs w:val="23"/>
          <w:vertAlign w:val="superscript"/>
        </w:rPr>
        <w:t>1</w:t>
      </w:r>
      <w:r>
        <w:rPr>
          <w:color w:val="000000"/>
          <w:szCs w:val="23"/>
        </w:rPr>
        <w:t>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____________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 w:val="18"/>
          <w:szCs w:val="23"/>
        </w:rPr>
      </w:pPr>
      <w:r>
        <w:rPr>
          <w:color w:val="000000"/>
          <w:sz w:val="18"/>
          <w:szCs w:val="23"/>
          <w:vertAlign w:val="superscript"/>
        </w:rPr>
        <w:t>1</w:t>
      </w:r>
      <w:r>
        <w:rPr>
          <w:color w:val="000000"/>
          <w:sz w:val="18"/>
          <w:szCs w:val="23"/>
        </w:rPr>
        <w:t xml:space="preserve"> В дальнейшем - по монтажу (демонтажу) объектов.</w:t>
      </w:r>
    </w:p>
    <w:p w:rsidR="00895184" w:rsidRDefault="00895184">
      <w:pPr>
        <w:shd w:val="clear" w:color="auto" w:fill="FFFFFF"/>
        <w:ind w:firstLine="284"/>
        <w:jc w:val="both"/>
        <w:rPr>
          <w:sz w:val="18"/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1.3. При разработке ППР следует выполнять требования: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государственных и отраслевых стандартов;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глав СНиП и других нормативных документов по проектированию конструкций, производству и приемке, а также экономике строительно-монтажных работ, утвержденных Госстроем СССР;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нормативных документов, утвержденных органами Государственного надзора и согласованных с Госстроем СССР;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ведомственных нормативных документов по монтажным и специальным работам, утвержденных Минмонтажспецстроем СССР в установленном порядке;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приказов и распоряжений Минмонтажспецстроя СССР и организаций, которым подчинены разработчики ППР;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технического задания на разработку ППР.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1.4. Решения ППР должны предусматривать выполнение монтажных работ наиболее прогрессивными методами, обеспечивающими безопасность, высокую производительность труда, снижение себестоимости и сокращение сроков монтажных работ при высоком качестве их выполнения, в том числе: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lastRenderedPageBreak/>
        <w:t>- комплексную механизацию работ с целью максимального сокращения уровня ручного труда, а также наиболее эффективного использования монтажных механизмов и транспортных средств;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поточное производство работ, обеспечивающее равномерную занятость рабочих и оборудования;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совмещение монтажных работ со строительными и с работами специализированных организаций, при безусловном обеспечении безопасности их выполнения каждой организацией;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выбор направления монтажа строительных конструкций в плане и по высоте с учетом фронта последующих работ (в первую очередь лежащих на "критическом пути" графика производства работ);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применение передовых методов производства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использование инвентарных зданий, приспособлений и устройств;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обеспечение прочности и устойчивости конструкций при складировании, транспортировании, укрупнении, кантовке, подъеме, установке и выверке, а также монтажных механизмов и приспособлений под действием монтажных нагрузок;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создание безопасных условий для работающих путем применения необходимых средств, приспособлений и устройств;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для крупных промышленных комплексов, исходя из отраслевых особенностей и конкретных условий работы строительных и монтажных организаций, возможность применения узлового метода организации строительства.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1.5. По важности и степени сложности производства работ объекты подразделяют на важнейшие, технически сложные или со сложными условиями производства работ</w:t>
      </w:r>
      <w:r>
        <w:rPr>
          <w:color w:val="000000"/>
          <w:szCs w:val="23"/>
          <w:vertAlign w:val="superscript"/>
        </w:rPr>
        <w:t>1</w:t>
      </w:r>
      <w:r>
        <w:rPr>
          <w:color w:val="000000"/>
          <w:szCs w:val="23"/>
        </w:rPr>
        <w:t>, средней сложности и несложные. Для объектов важнейших, сложных и средней сложности ППР должны разрабатывать проектные и проектно-технические организации, специализирующиеся на разработке ППР на соответствующие виды работ.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__________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  <w:vertAlign w:val="superscript"/>
        </w:rPr>
        <w:t>1</w:t>
      </w:r>
      <w:r>
        <w:rPr>
          <w:color w:val="000000"/>
          <w:sz w:val="18"/>
          <w:szCs w:val="21"/>
        </w:rPr>
        <w:t xml:space="preserve"> В дальнейшем - технически сложные объекты и объекты со сложными условиями производства работ будут именоваться сложными объектами.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1.6. Перечень важнейших объектов составляет Главное управление министерства при участии специализированной организации - разработчика ППР, перечень объектов сложных и средней сложности - монтажный трест.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1.7. Организация-заказчик ППР (далее - заказчик) обязана своевременно (п. 2.3) передать разработчику ППР техническое задание с необходимыми исходными данными и обеспечить рассмотрение, согласование и утверждение ППР.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1.8. Организация, разрабатывающая основные положения по монтажу конструкций технически сложных зданий и сооружений, должна установить связь с организацией-проектировщиком этих объектов еще на стадии разработки ею проекта с целью: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обеспечения требуемых по условиям монтажа конструктивных, компоновочных решений и решений стройгенплана;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учета проектировщиком требований монтажной организации при составлении единичных расценок на монтаж конструкций в соответствии с необходимой технологией производства работ.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1.9. ППР по монтажу строительных конструкций должен быть увязан с проектами производства строительных и других видов монтажных и специальных работ.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При разработке комплексного ППР (на все или несколько видов монтажных и специальных строительных работ) его разделы должны быть взаимоувязаны по времени и технологии выполнения работ.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1.10. Стиль изложения текстовых материалов на чертежах ППР должен быть лаконичным, объем - минимальным.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 ППР не следует приводить содержание общесоюзных или ведомственных нормативных документов, ограничиваясь ссылками на них.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1.11. Принятые в ППР решения должны быть обоснованы соответствующими экономическими расчетами и расчетами на неблагоприятные значения и сочетания нагрузок и воздействий, возможных в период производства монтажных работ.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Отдельные конструктивные элементы или части строящегося здания (сооружения), используемые для крепления к ним монтажных приспособлений и устройств, должны быть проверены на указанные силовые воздействия или эти силовые воздействия должны быть согласованы с организацией-разработчиком соответствующего здания (сооружения).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1.12. Порядок разработки, рассмотрения, согласования и утверждения ППР по монтажу конструкций объектов важнейших и сложных должен быть следующим: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- установление связи с соответствующей проектной организацией для решения вопросов, </w:t>
      </w:r>
      <w:r>
        <w:rPr>
          <w:color w:val="000000"/>
          <w:szCs w:val="23"/>
        </w:rPr>
        <w:lastRenderedPageBreak/>
        <w:t>указанных в п. 1.8;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разработка основных положений (основных технических решений) по монтажу конструкций объекта в соответствии с требованиями раздела 3;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рассмотрение основных положений по монтажу конструкций объекта в соответствии с п. 1.14;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согласование чертежей (в соответствии с п. 1.15), содержащих решение принципиальных вопросов производства работ, разработанных в основных положениях;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разработка ППР на основании выбранного варианта производства работ и согласование (по усмотрению разработчика) чертежей, содержащих решения принципиальных вопросов производства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утверждение ППР главным инженером монтажного управления.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1.13. Порядок разработки, рассмотрения, согласования и утверждения ППР по монтажу конструкций объектов средней сложности</w:t>
      </w:r>
      <w:r>
        <w:rPr>
          <w:color w:val="000000"/>
          <w:szCs w:val="23"/>
          <w:vertAlign w:val="superscript"/>
        </w:rPr>
        <w:t>1</w:t>
      </w:r>
      <w:r>
        <w:rPr>
          <w:color w:val="000000"/>
          <w:szCs w:val="23"/>
        </w:rPr>
        <w:t xml:space="preserve"> и несложных должен быть следующим: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____________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  <w:vertAlign w:val="superscript"/>
        </w:rPr>
        <w:t>1</w:t>
      </w:r>
      <w:r>
        <w:rPr>
          <w:color w:val="000000"/>
          <w:sz w:val="18"/>
          <w:szCs w:val="21"/>
        </w:rPr>
        <w:t xml:space="preserve"> При наличии письменной просьбы заказчика разработать основные положения по монтажу конструкций объекта средней сложности порядок разработки, рассмотрения, согласования и утверждения их устанавливается в соответствии с требованиями п. 1.12 данной инструкции.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рассмотрение вариантов ППР (при наличии их; раздел 15);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разработка и согласование чертежей, содержащих решение принципиальных вопросов производства работ (п. 1.15);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разработка ППР в полном объеме в соответствии с требованиями раздела 4;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утверждение ППР главным инженером монтажного управления.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1.14. Рассмотрение основных положений по монтажу важнейших объектов должно производить Главное управление министерства с участием разработчика ППР и треста; основных положений по монтажу объектов сложных и средней сложности - монтажный трест с участием монтажного управления и разработчика ППР; вариантов монтажа, если они выполнены в составе ППР (раздел 15), - заказчик ППР с участием монтирующей организации и разработчика ППР.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1.15. Согласование чертежей, содержащих решения принципиальных вопросов производства работ, следует производить с монтажной организацией, с генподрядной строительной организацией, с организациями-владельцами монтажных кранов, со смежными организациями (по усмотрению организации - производителя работ), а при использовании для монтажных работ существующих зданий и сооружений, путей и территории, расположенных за пределами монтажной площадки, или при реконструкции действующих объектов - и с дирекцией реконструируемого предприятия.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Решения, связанные с работой других организаций, должны быть согласованы с этими организациями.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Чертежами, содержащими решения принципиальных вопросов производства работ и подлежащими согласованию, являются: стройгенплан, организация безопасной работы кранов и календарный план монтажных работ; по усмотрению разработчика ППР согласованию подлежат также отдельные мероприятия по технике безопасности производства работ и схемы производства работ в части безопасной работы кранов.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Согласование перечисленных выше чертежей или отдельных решений ППР, включая вопросы, оговоренные в п. 1.11, обеспечивает заказчик ППР при участии (по просьбе заказчика ППР) разработчика ППР.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1.16. Отдельные разделы ППР, определяющие организационную подготовку монтажных работ, (чертежи складов конструкций временных сооружений, сложных нетиповых монтажных приспособлений, ведомость монтажных механизмов и др.), а также требования к изготовлению конструкций, устройству фундаментов и опор (раздел 16), обеспечивающие осуществление принятых методов производства работ, должны быть выданы в заранее согласованные сторонами (разработчик и заказчик ППР) сроки, установленные с учетом условий развертывания монтажных работ.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1.17. Главный инженер монтажного управления, утвердивший ППР, имеет право вносить в ППР коррективы, учитывающие реально сложившиеся условия, но не вызывающие изменения принципиальных решений производства работ, не снижающие их безопасность, качество и технико-экономические показатели. При разработке ППР специализированной организацией главный инженер обязан сообщить ей письменно о внесенных изменениях.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При необходимости внесения в разработанный специализированной организацией ППР принципиальных изменений, обусловленных объективными причинами, заказчик ППР должен выдать дополнительное техническое задание на переработку проекта.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lastRenderedPageBreak/>
        <w:t>1.18. Организация - разработчик ППР осуществляет надзор за выполнением решений проекта. Порядок и условия его проведения должны быть определены ведомственными положениями, утвержденными в установленном порядке.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1.19. При разработке ППР по монтажу объектов важнейших, сложных и средней сложности отдельные части ППР из состава, оговоренного настоящей инструкцией, могут быть, по усмотрению разработчика ППР, выделены в самостоятельные проекты. В этом случае в соответствующих проектах должны быть сделаны взаимоувязывающие ссылки.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1.20. При разработке ППР для монтажа зарубежных объектов, кроме настоящей инструкции следует руководствоваться "Инструкцией по разработке проектов и смет для строительства за границей при техническом содействии СССР" СН 219.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1.21. При изменениях или дополнениях нормативных документов, на которые даны ссылки в данной инструкции, ППР следует разрабатывать с учетом этих изменений или дополнений.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2. Техническое задание на разработку ППР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2.1. Специализированные проектные и проектно-технологические организации должны выполнять разработку ППР по договору с заказчиком на основании технического задания, составленного заказчиком по форме приложения 1.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К техническому заданию должны быть приложены (в 1 экземпляре):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комплект чертежей (КМ) и деталировочных чертежей стальных конструкций (КМД), кроме типовых;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комплект чертежей (КЖ) сборных железобетонных конструкций, кроме типовых;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чертежи соответствующих разделов ПОС, включая комплексный сетевой (календарный) график (при наличии его в составе документации на объект);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выкопировка из генплана;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данные о наличии электроэнергии, воды, пара и др.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21"/>
        </w:rPr>
        <w:t>Примечания: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1. По требованию разработчика ППР заказчик обязан представить архитектурно-строительные чертежи, расчетные усилия, действующие в элементах конструкций, и другие проектные материалы, необходимость в которых выявилась в процессе разработки ППР.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2. При отсутствии чертежей КМД к моменту выдачи технического задания они должны быть переданы разработчику ППР немедленно после поступления от предприятия-изготовителя.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3. При необходимости выполнения расчета экономической эффективности ППР, в его состав включают также сметы на монтаж строительных конструкций, сметную стоимость строящегося объекта, а также всего строительства (производственного комплекса), в которое входит строящийся объект.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 w:val="18"/>
          <w:szCs w:val="21"/>
        </w:rPr>
      </w:pPr>
      <w:r>
        <w:rPr>
          <w:color w:val="000000"/>
          <w:sz w:val="18"/>
          <w:szCs w:val="21"/>
        </w:rPr>
        <w:t>4. Для разработки ППР на реконструкцию здания должны быть дополнительно приложены исполнительные и обмерочные чертежи, ведомость обследования состояния конструкций, а также условия производства монтажных работ.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2.2. При разработке ППР на демонтаж конструкций к техническому заданию должны быть приложены: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комплект исполнительных чертежей;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ведомость обследования состояния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ППР на монтаж (при его наличии);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смета на демонтаж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условия и время производства работ по демонтажу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выкопировка из генплана;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данные о наличии и точках подключения электроэнергии, воды, пара и др.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2.3. Техническое задание с приложением документации, перечисленной в п. 2.1 или 2.2, должно быть выдано организации - разработчику ППР не позднее, чем за 6 месяцев до начала монтажных работ.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2.4. Проектно-сметная документация на монтируемые конструкции после окончания разработки ППР должна быть возвращена заказчику по его требованию.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Cs/>
          <w:color w:val="000000"/>
          <w:szCs w:val="21"/>
        </w:rPr>
        <w:br w:type="page"/>
      </w:r>
      <w:r>
        <w:rPr>
          <w:b/>
          <w:color w:val="000000"/>
          <w:szCs w:val="21"/>
        </w:rPr>
        <w:lastRenderedPageBreak/>
        <w:t>3. Основные положения (основные технические решения)</w:t>
      </w: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по монтажу конструкций объекта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3.1. Основные положения должны быть разработаны не менее чем для двух вариантов производства работ и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общие данные (заглавный лист);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пояснительную записку;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принципиальные разработки стройгенплана для каждого варианта;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принципиальные разработки схем производства работ (схем монтажа) для каждого варианта;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эскизную проработку сложных приспособлений и устройств;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е) укрупненный календарный план монтажных работ для каждого варианта;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ж) расчет технико-экономической эффективности вариантов.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19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19"/>
        </w:rPr>
        <w:t>Примечание.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 w:val="18"/>
          <w:szCs w:val="21"/>
        </w:rPr>
      </w:pPr>
      <w:r>
        <w:rPr>
          <w:color w:val="000000"/>
          <w:sz w:val="18"/>
          <w:szCs w:val="21"/>
        </w:rPr>
        <w:t>Разработки стройгенплана и схем производства работ для соответствующего варианта могут быть совмещены на одном листе.</w:t>
      </w:r>
    </w:p>
    <w:p w:rsidR="00895184" w:rsidRDefault="00895184">
      <w:pPr>
        <w:shd w:val="clear" w:color="auto" w:fill="FFFFFF"/>
        <w:ind w:firstLine="284"/>
        <w:jc w:val="both"/>
        <w:rPr>
          <w:sz w:val="18"/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3.2. Лист "Общие данные" (заглавный лист) в составе основных положений должен быть выполнен на отдельном чертеже и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ведомость чертежей (по форме приложения 2);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номера авторских свидетельств и заявок на используемые в проекте изобретения, условные обозначения, не указанные на других листах чертежей;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сводную укрупненную ведомость объемов работ, выполненную по форме приложения 3 (составляется при наличии у разработчика ППР соответствующей исходной документации).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3.3. Пояснительная записка к основным положениям должна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ссылки на основание для разработки проекта (план работ, техническое задание, договор, исходную документацию и другие материалы);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наименование и перечень проектов, с которыми данный проект увязан и требует совместной работы;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кратную характеристику объекта с указанием особенностей объемно-планировочных и конструктивных решений, включая монтажные соединения и другие данные, определившие принятые варианты (методы) производства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краткую характеристику строительной площадки с указанием особенностей, влияющих на организацию монтажных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обоснование и краткую характеристику принятых принципиальных решений технологии монтажных работ, включая выбор основного монтажного оборудования;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ссылки на чертежи вновь разработанных прогрессивных решений, использованные изобретения, новые приспособления;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ссылки на чертежи основных решений по технике безопасности;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указания особых требований к производству работ, вытекающих из расчетов монтируемых конструкций на неблагоприятные значения и сочетания монтажных и метеорологических нагрузок и воздействий (ветер, гололед, снег, температура), а также из условий применения того или иного монтажного оборудования и приспособлений;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итоговые показатели расчета технико-экономической эффективности вариантов (по форме приложения 4).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3.4. Варианты производства работ (монтажа) должны отличаться решениями, влияющими на трудоемкость, уровень механизации, стоимость и сроки производства работ. При этом для сравнения один из вариантов должен быть принят с традиционной, широко применяемой технологией монтажа.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3.5. Принципиальные разработки по п. 3.1. в, г должны быть выполнены с минимальным объемом графических материалов.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3.6. Принципиальные разработки стройгенплана для каждого варианта должны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только принципиальные решения п. 7.</w:t>
      </w:r>
      <w:proofErr w:type="gramStart"/>
      <w:r>
        <w:rPr>
          <w:color w:val="000000"/>
          <w:szCs w:val="23"/>
        </w:rPr>
        <w:t>1</w:t>
      </w:r>
      <w:proofErr w:type="gramEnd"/>
      <w:r>
        <w:rPr>
          <w:color w:val="000000"/>
          <w:szCs w:val="23"/>
        </w:rPr>
        <w:t xml:space="preserve"> а, б, в, д, е, м (с указанием требуемой мощности основных энергоресурсов, разбивки строящегося объекта на этапы работы с учетом требований п. 7.4);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ведомость временных зданий и сооружений (по форме приложения 5) с перечислением только основных позиций.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3.7. Укрупненный календарный план монтажных работ должен быть выполнен в соответствии с требованиями раздела </w:t>
      </w:r>
      <w:r>
        <w:rPr>
          <w:color w:val="000000"/>
          <w:szCs w:val="23"/>
          <w:lang w:val="en-US"/>
        </w:rPr>
        <w:t>II</w:t>
      </w:r>
      <w:r>
        <w:rPr>
          <w:color w:val="000000"/>
          <w:szCs w:val="23"/>
        </w:rPr>
        <w:t>, но при этом затраты труда и количество машино-смен механизмов допускается определять по одному из следующих показателей: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lastRenderedPageBreak/>
        <w:t>- по количеству подъемов в смену одним краном;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 планируемой для каждого монтажного треста выработке на одного рабочего;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 калькуляциям.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3.8. Принципиальные разработки схем производства работ должны соответствовать требованиям пп. 8.1 и 8.2 и содержать только принципиальные решения по пп. 8.3 д, ж; 8,4 б, в; 8.</w:t>
      </w:r>
      <w:proofErr w:type="gramStart"/>
      <w:r>
        <w:rPr>
          <w:color w:val="000000"/>
          <w:szCs w:val="23"/>
        </w:rPr>
        <w:t>5</w:t>
      </w:r>
      <w:proofErr w:type="gramEnd"/>
      <w:r>
        <w:rPr>
          <w:color w:val="000000"/>
          <w:szCs w:val="23"/>
        </w:rPr>
        <w:t xml:space="preserve"> а, б, в; 8.6 в, г; 8.7 а, в, г; д; 9.1 а, б, г (определяющие, главным образом, сущность рассматриваемых вариантов и различие между ними), а также ведомость основного монтажного оборудования, приспособлений и такелажа (по форме приложения 6).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3.9. При выполнении расчета технико-экономической эффективности вариантов в качестве базового должен быть принят вариант с традиционной широко применяемой технологией монтажа (заменяемая техника).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Вариант с минимальными приведенными затратами, вычисленными в соответствии с п. 2.1 "Инструкции по определению экономической эффективности использования в строительстве новой техники и рационализаторских предложений" СН 509-78, должен быть принят для разработки ППР; при сокращении сроков монтажа объекта должен быть учтен также экономический эффект, получаемый за счет сокращения условно-постоянной части накладных расходов (СН 509-78 п. 2.18), а при сокращении сроков всего строительства (за счет сокращения срока монтажа объекта) должен быть учтен экономический эффект в сфере эксплуатации от функционирования данного объекта за период его досрочного ввода (СН 509-78 п. 2.20).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3.10. Чертежи в основных положениях следует располагать в порядке, установленном в п. 3.1.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3"/>
        </w:rPr>
      </w:pPr>
      <w:r>
        <w:rPr>
          <w:b/>
          <w:color w:val="000000"/>
          <w:szCs w:val="23"/>
        </w:rPr>
        <w:t>4. Состав проекта производства работ (ППР)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4.1. ППР на монтаж строительных конструкций вновь строящихся объектов должен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общие данные (заглавный лист);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пояснительную записку;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стройгенплан;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схему производства работ (схемы монтажа), а при необходимости, оговоренной в п. 8.9, технологические карты;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организацию безопасной работы кранов (крана);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е) схемы строповки поднимаемых элементов (блоков);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 xml:space="preserve">ж) календарный план монтажных работ; 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и) решения по технике безопасности;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к) схемы операционного контроля качества - СОКК (в случаях, оговоренных в п. 13.1);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л) рабочие чертежи временных сооружений, монтажных приспособлений и такелажной оснастки;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м) варианты монтажа (в случаях, оговоренных в разделе 15);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н) дополнительные технические требования (ДТТ) на проектирование, изготовление конструкций и производство строительных работ (при необходимости, определяемой разработчиком ППР);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п) паспорт проекта;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р) расчеты технико-экономических показателей ППР;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с) расчеты монтируемых конструкций на неблагоприятные значения и сочетания нагрузок и воздействий (при необходимости, определяемой разработчиком ППР);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т) основные расчеты монтажных приспособлений.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19"/>
        </w:rPr>
        <w:t>Примечания: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 xml:space="preserve">1. Проект производства геодезических работ (ППГР), составляемый в случаях, регламентированных главой СНиП </w:t>
      </w:r>
      <w:r>
        <w:rPr>
          <w:color w:val="000000"/>
          <w:sz w:val="18"/>
          <w:szCs w:val="21"/>
          <w:lang w:val="en-US"/>
        </w:rPr>
        <w:t>III</w:t>
      </w:r>
      <w:r>
        <w:rPr>
          <w:color w:val="000000"/>
          <w:sz w:val="18"/>
          <w:szCs w:val="21"/>
        </w:rPr>
        <w:t>-2-75 "Геодезические работы в строительстве" (п. 1.5), в состав ППР по монтажу строительных конструкций не включается и разрабатывается специализированной организацией или работниками геодезических служб соответствующих строительно-монтажных организаций.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2. Проект производства сварочных работ в состав ППР по монтажу строительных конструкций не входит, его выполняют в соответствии с ведомственными нормативными документами, утвержденными в установленном порядке.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Общие указания по производству и технологии сварочных работ, не требующие отдельной проектной разработки, следует давать на соответствующих чертежах ППР.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3. Паспорт и расчеты, выполненные в составе ППР, в ведомости чертежей общих данных (заглавного листа) включают, но заказчику не выдают. Оформленные установленными подписями, они подлежат сдаче в архив с указанием шифра и присвоенного им архивного номера проекта.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 w:val="18"/>
          <w:szCs w:val="21"/>
        </w:rPr>
      </w:pPr>
      <w:r>
        <w:rPr>
          <w:color w:val="000000"/>
          <w:sz w:val="18"/>
          <w:szCs w:val="21"/>
        </w:rPr>
        <w:t>Паспорт проекта должен быть составлен по форме приложения 7.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lastRenderedPageBreak/>
        <w:t>4.2. По письменному согласованию с заказчиком, для несложных сооружений, одно- и многоэтажных зданий или отдельных их частей, в случаях, не требующих разработки сложных монтажных приспособлений, ППР может быть выполнен в сокращенном объеме и должен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общие данные (заглавный лист);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пояснительную записку с указанием общего срока монтажа;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в) стройгенплан </w:t>
      </w:r>
      <w:r>
        <w:rPr>
          <w:iCs/>
          <w:color w:val="000000"/>
          <w:szCs w:val="23"/>
        </w:rPr>
        <w:t xml:space="preserve">с </w:t>
      </w:r>
      <w:r>
        <w:rPr>
          <w:color w:val="000000"/>
          <w:szCs w:val="23"/>
        </w:rPr>
        <w:t>решением вопросов организации безопасной работы кранов, по возможности совмещенный со схемами производства работ (схемами монтажа) и строповки элементов;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г) решения по технике безопасности.</w:t>
      </w:r>
    </w:p>
    <w:p w:rsidR="00895184" w:rsidRDefault="00895184">
      <w:pPr>
        <w:shd w:val="clear" w:color="auto" w:fill="FFFFFF"/>
        <w:ind w:firstLine="284"/>
        <w:jc w:val="both"/>
        <w:rPr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23"/>
        </w:rPr>
        <w:t>Примечание.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Для монтажных приспособлений и для схем строповки следует использовать типовые чертежи и решения. Допускается отдельная разработка несложных монтажных приспособлений.</w:t>
      </w:r>
    </w:p>
    <w:p w:rsidR="00895184" w:rsidRDefault="00895184">
      <w:pPr>
        <w:shd w:val="clear" w:color="auto" w:fill="FFFFFF"/>
        <w:ind w:firstLine="284"/>
        <w:jc w:val="both"/>
        <w:rPr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4.3. Чертежи в ППР следует располагать в порядке их перечисления в пп. 4.1 и 4.2.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4.4. ППР на демонтаж конструкций и монтаж их при реконструкции отдельных объектов следует выполнять в объеме, оговоренном в п. 4.1, с более глубокой проработкой вопросов безопасности производства работ, определяемых условиями действующего предприятия или состоянием демонтируемых (или реконструируемых) конструкций.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4.5. По усмотрению разработчика ППР, указания по погрузке (разгрузке), монтажу (демонтажу) отдельных элементов (блоков) и к схемам производства работ (пп. 4.1 г и 4.2 в), а также указания к технике безопасности (пп. 4.1 ж и 4.2 г) при монтаже отдельных элементов (блоков) могут быть выполнены в табличной форме согласно приложению 8.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5. Общие данные (заглавный лист)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5.1. Лист "Общие данные" (заглавный лист) в составе ППР должен быть выполнен на отдельном чертеже и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ведомость чертежей (по форме приложения 2);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сводную ведомость объемов работ (приложение 3);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сводные ведомости монтажного оборудования, приспособлений и такелажа (приложение 6), механизированного и ручного инструмента (приложение 10), если этих ведомостей в проекте несколько; в противном случае должна быть дана ссылка на соответствующий чертеж;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номера авторских свидетельств и заявок на использованные в проекте изобретения;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условные обозначения, не указанные на других листах чертежей.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5.2. Типовую проектную документацию, на которую даны ссылки в чертежах проекта, а также чертежи ведомственных альбомов (каталогов, нормалей и т.п.) включают в ведомость чертежей в раздел "Ссылочные документы" (приложение 2), но заказчику не высылают.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6. Пояснительная записка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Пояснительная записка к ППР должна быть краткой и содержать только основные сведения, перечисленные в п. 3.3.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7. Стройгенплан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7.1. Строительный генеральный план (стройгенплан) монтажной площадки должен содержать или графически изображать (с указанием основных размеров и привязок):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планы строящихся, а также существующих зданий и сооружений, подземных и наземных коммуникаций, находящихся в зоне выполнения работ и влияющих на основные решения организации монтажной площадки;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схемы расположения железнодорожных, крановых (рельсовых) путей, тупиковых упоров к ним и автодорог, как существующих, так и подлежащих возведению с выделением путей, дорог и проездов, используемых монтажной организацией для передвижения людей, механизмов и подачи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в) расположение временных зданий и сооружений: инвентарных и неинвентарных производственно-складских, служебных и санитарно-бытовых (мастерских, материально-технических складов, контор и т.п.); центральной и приобъектной площадок складирования (складов) строительных конструкций; площадок укрупнительной сборки; эстакад для монтажных </w:t>
      </w:r>
      <w:r>
        <w:rPr>
          <w:color w:val="000000"/>
          <w:szCs w:val="23"/>
        </w:rPr>
        <w:lastRenderedPageBreak/>
        <w:t>кранов, конвейерных линий и др.; при необходимости - организацию площадок складирования;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точки подключения электроэнергии (с указанием требуемой мощности) и, при необходимости, других энергоресурсов (сжатого воздуха, кислорода и др.);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расположение и, при необходимости, направления перемещения монтажных механизмов и специальных транспортных средств; места монтажа и демонтажа кранов (гусеничных грузоподъемностью 100 т и более и рельсовых);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е) расположение потенциально опасных зон и котлованов;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ж) схему и конструкции крановых путей (последнее может быть выполнено на отдельном чертеже), временных дорог для перемещений и оснований для работы гусеничных, пневмоколесных и автомобильных кранов;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и) общеплощадочные устройства по технике безопасности и охране труда; ограждение монтажной площадки, крановых путей, расположение прожекторных вышек, переходов и переездов через железнодорожные пути, въездов на строительную площадку и выездов с нее;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к) ведомость временных зданий и сооружений (приложение 5);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л) таблицу расчета электрических нагрузок (приложение 9);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м) сводную ведомость основных монтажных механизмов (по форме приложения 6).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7.2. По строящемуся объекту на стройгенплане должны быть приведены следующие сведения: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сетка колонн, размеры пролетов, длина и ширина здания, положение основных осей сооружения;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разбивка здания (сооружения) на пространственно-жесткие секции (захватки), подлежащие очередной сдаче для производства последующих строительно-монтажных работ (в соответствии с техническим заданием на разработку ППР);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перечень фундаментов и подземных сооружений, тоннелей, коммуникаций и подпорных стен, подлежащих предварительному усилению или выполнению до начала монтажных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разбивка на этапы работ (согласно данным, приведенным в техническом задании на разработку ППР).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7.3. На схемах организации площадок складирования необходимо указывать: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расположение площадок для складирования и, при необходимости, укрупнения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расположение постоянных и временных зданий в зоне работы кранов;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подъездные пути и проезды между складируемыми и укрупняемыми конструкциями;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расположение, привязку и ведомость (по форме приложения 6) монтажного оборудования, приспособлений и такелажа для складирования конструкций (упоры, стеллажи, кассеты, кондукторы и др.).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7.4. Для сложных комплексов, по которым требуется неодновременный снос существующих строений, многократное переустройство постоянных и временных железнодорожных путей, автомобильных дорог, наземных и подземных коммуникаций, стройгенпланы следует разрабатывать отдельно на каждый период строительства.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7.5. Для составления комплексного стройгенплана разработчик ППР обязан по требованию заказчика выдать исходные данные.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7.6. На стройгенплане должны быть приведены необходимые пояснения к чертежу, которые не могут быть изображены графически: взаимосвязь со смежными строительно-монтажными организациями, требования к генподрядной организации в части подготовки фундаментов и их обратной засыпки, инженерной подготовки строительной площадки, специфические вопросы охраны труда и другие пояснения и требования, продиктованные особенностями стройгенплана и методами организации и производства работ.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8. Схемы производства работ, технологические карты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 xml:space="preserve">8.1. Схемы производства работ следует разрабатывать на: 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погрузку, разгрузку и складирование сложных пространственных элементов, обеспечение устойчивости которых требует специальных решений;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укрупнительную сборку конструкций в крупногабаритные блоки;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транспортирование в пределах строительной площадки негабаритных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кантовку, подъем, установку, временное закрепление, выверку и проектное закрепление конструкций.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8.2. Схемы производства работ должны предусматривать мероприятия, обеспечивающие: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прочность и устойчивость монтируемых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минимальные трудозатраты;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iCs/>
          <w:color w:val="000000"/>
          <w:szCs w:val="23"/>
        </w:rPr>
        <w:t xml:space="preserve">- </w:t>
      </w:r>
      <w:r>
        <w:rPr>
          <w:color w:val="000000"/>
          <w:szCs w:val="23"/>
        </w:rPr>
        <w:t>эффективное использование механизмов;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lastRenderedPageBreak/>
        <w:t>- механизацию трудоемких ручных операций;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безопасные условия производства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высокое качество работ.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8.3. Схемы производства работ должны содержать или предусматривать: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разработку специальных вопросов согласно пп. 8.4-8.7;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ведомость монтажного оборудования, приспособлений и такелажа (приложение 6);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ведомость механизированного и ручного инструмента на трудоемкие ручные операции, выполненную по форме приложения 10;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г) графическое изображение способа строповки и подъема элементов (укрупненных блоков) конструкций</w:t>
      </w:r>
      <w:r>
        <w:rPr>
          <w:color w:val="000000"/>
          <w:szCs w:val="23"/>
          <w:vertAlign w:val="superscript"/>
        </w:rPr>
        <w:t>1</w:t>
      </w:r>
      <w:r>
        <w:rPr>
          <w:color w:val="000000"/>
          <w:szCs w:val="23"/>
        </w:rPr>
        <w:t>;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_____________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  <w:vertAlign w:val="superscript"/>
        </w:rPr>
        <w:t>1</w:t>
      </w:r>
      <w:r>
        <w:rPr>
          <w:color w:val="000000"/>
          <w:sz w:val="18"/>
          <w:szCs w:val="21"/>
        </w:rPr>
        <w:t>' В дальнейшем - элементов (блоков) конструкций.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указания, предусматривающие соответствие устанавливаемых кранов условиям строительно-монтажных работ по грузоподъемности, высоте подъема крюка и вылету стрелы, при этом для основных поднимаемых элементов (блоков) должны быть указаны: общая масса подъема, вылет крана, на котором производится установка соответствующего элемента и грузоподъемность крана на этом вылете;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е) решения и требования по технике безопасности производства работ (раздел </w:t>
      </w:r>
      <w:r>
        <w:rPr>
          <w:color w:val="000000"/>
          <w:szCs w:val="23"/>
          <w:lang w:val="en-US"/>
        </w:rPr>
        <w:t>II</w:t>
      </w:r>
      <w:r>
        <w:rPr>
          <w:color w:val="000000"/>
          <w:szCs w:val="23"/>
        </w:rPr>
        <w:t>), не отраженные на других чертежах;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ж) технологическую последовательность монтажа конструкций объекта.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8.4. Специальными вопросами производства работ по погрузке, разгрузке и складированию сложных пространственных конструкций, требующими разработки, являются: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последовательность погрузки (разгрузки);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положение конструкций после выгрузки, при их хранении и, при необходимости, их временное закрепление;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взаимное расположение кранов и транспортных средств, стеллажей, стендов, других устройств, места и способы складирования конструкций с указанием размеров привязки, если это не отражено на стройгенплане.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8.5. Специальными вопросами укрупнительной сборки конструкций в крупногабаритные блоки, требующими разработки, являются: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схемы укрупненных блоков со спецификацией марок отправочных элементов и с указанием общей массы каждого блока;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подсчет объемов работ по выполнению монтажных соединений (при наличии исходной документации);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расположение сборочных стеллажей, стендов, кондукторов, места складирования конструкций до и после укрупнения, если эти вопросы не отражены на генплане.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8.6. Специальными вопросами транспортировки негабаритных конструкций в пределах строительной площадки, требующими разработки, являются: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план трассы;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поперечные разрезы мест ограниченного габарита проезда с показом приближения транспортируемых конструкций к существующим зданиям и сооружениям;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характеристика транспортных средств, габариты и масса транспортируемых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схемы нагрузок на подземные сооружения от транспортируемых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схемы и узлы крепления конструкций на транспортных средствах.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19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19"/>
        </w:rPr>
        <w:t>Примечание.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Схемы транспортировки негабаритных конструкций должны быть согласованы с генподрядчиком, а при реконструкции действующего предприятия и с дирекцией предприятия.</w:t>
      </w:r>
    </w:p>
    <w:p w:rsidR="00895184" w:rsidRDefault="00895184">
      <w:pPr>
        <w:shd w:val="clear" w:color="auto" w:fill="FFFFFF"/>
        <w:ind w:firstLine="284"/>
        <w:jc w:val="both"/>
        <w:rPr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8.7. Специальными вопросами кантовки, подъема, установки, временного закрепления, выверки и постоянного закрепления конструкций, требующими разработки, являются: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положение конструкций перед подъемом или кантовкой (преимущественно конструктивных элементов длиной более 15 м или массой более 10 т и крупногабаритных блоков массой более 5 т) с указанием положения центра тяжести;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положение конструкций после установки в проектное положение, а также положение ранее установленных конструкций. При необходимости должно быть приведено характерное промежуточное положение;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расположение и узла крепления грузоподъемного оборудования и приспособлений (не оговоренных в п. 8.3), применяемых для кантовки, подъема и установки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г) способы, схемы и узлы усиления монтируемых конструкций для обеспечения их прочности </w:t>
      </w:r>
      <w:r>
        <w:rPr>
          <w:color w:val="000000"/>
          <w:szCs w:val="23"/>
        </w:rPr>
        <w:lastRenderedPageBreak/>
        <w:t>и устойчивости в период монтажа (при необходимости);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способы и схемы выверки временного и проектного закрепления конструкций после их кантовки или подъема и установка (при необходимости).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8.8. На чертежах схем производства работ следует приводить основные пояснения по вопросам, которые не могут быть изображены графически (специфические условия подъема или опускания конструкций, последовательность выверки и закрепления, контроль усилий и нагрузок, безопасные условия труда и др.).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8.9. По просьбе заказчика, оговоренной в техническом задании на разработку ППР, на работы, выполняемые новыми методами, или отдельные сложные работы, в состав ППР могут быть включены технологические карты.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При наличии типовых технологических карт на какие-либо виды монтажных работ в ППР должна быть дана ссылка на них.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8.10. В технологических картах на отдельные сложные работы или работы, выполняемые новыми методами, необходимо разработать: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схемы производства работ согласно требованиям пп. 8.3-8.8 без привязки к конкретному грузоподъемному механизму или устройству. Последнее выполняют на соответствующих чертежах схем производства работ в ППР;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ведомость механизированного и ручного инструмента (приложение 10);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схемы строповки поднимаемых элементов (блоков) в соответствии с требованиями раздела 10;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г) календарный график работ, совмещенный с калькуляцией трудозатрат, заработной платы и машинного времени, разработанной по форме приложения </w:t>
      </w:r>
      <w:r>
        <w:rPr>
          <w:color w:val="000000"/>
          <w:szCs w:val="23"/>
          <w:lang w:val="en-US"/>
        </w:rPr>
        <w:t>II</w:t>
      </w:r>
      <w:r>
        <w:rPr>
          <w:color w:val="000000"/>
          <w:szCs w:val="23"/>
        </w:rPr>
        <w:t>. При этом график располагать справа от таблицы калькуляции (по типу расположения календарного графика производства работ - п. 11.1);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рабочие чертежи нетиповых монтажных приспособлений;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е) технико-экономические показатели на монтаж соответствующего конструктивного элемента (или группы элементов), выполненные по форме приложения 12;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ж) специфические указания и решения по технике безопасности производства работ (при необходимости).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8.11. Способ строповки и подъема элементов (блоков) конструкций должен содержать указания на: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грузоподъемные механизмы или оборудование (краны, полиспасты и т.п.), с помощью которых следует осуществлять подъем элементов (блоков);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грузозахватные устройства (траверсы, блоки и т.п.), с помощью которых следует осуществлять подъем элементов (блоков);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количество точек, за которые следует осуществлять строповку поднимаемых элементов (блоков);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общую массу поднимаемого элемента (блока) конструкций (с учетом массы грузозахватного приспособления).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8.12. Схемы производства работ и технологические карты должны содержать основные указания по электробезопасности при производстве работ, составленные на основании главы СНиП </w:t>
      </w:r>
      <w:r>
        <w:rPr>
          <w:color w:val="000000"/>
          <w:szCs w:val="23"/>
          <w:lang w:val="en-US"/>
        </w:rPr>
        <w:t>III</w:t>
      </w:r>
      <w:r>
        <w:rPr>
          <w:color w:val="000000"/>
          <w:szCs w:val="23"/>
        </w:rPr>
        <w:t>-4-80 "Техника безопасности в строительстве", ГОСТ 12.1.013-78 "Строительство. Электробезопасность. Общие требования" и ведомственных нормативных документов, утвержденных в установленном порядке.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Необходимость разработки раздела "Электробезопасность" в полном объеме определяет заказчик ППР. В этом случае он обязан заказать разработку специализированной организации.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8.13. Схемы производства работ и технологические карты должны содержать основные указания, составленные на основании главы СНиП </w:t>
      </w:r>
      <w:r>
        <w:rPr>
          <w:color w:val="000000"/>
          <w:szCs w:val="23"/>
          <w:lang w:val="en-US"/>
        </w:rPr>
        <w:t>III</w:t>
      </w:r>
      <w:r>
        <w:rPr>
          <w:color w:val="000000"/>
          <w:szCs w:val="23"/>
        </w:rPr>
        <w:t>-4-80, по вопросам организации санитарно-гигиенического обслуживания работающих и обеспечения их средствами индивидуальной защиты.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8.14. Схемы производства работ и технологические карты должны содержать указания о необходимости выполнять работы, перечисленные в прил. 5 СНиП </w:t>
      </w:r>
      <w:r>
        <w:rPr>
          <w:color w:val="000000"/>
          <w:szCs w:val="23"/>
          <w:lang w:val="en-US"/>
        </w:rPr>
        <w:t>III</w:t>
      </w:r>
      <w:r>
        <w:rPr>
          <w:color w:val="000000"/>
          <w:szCs w:val="23"/>
        </w:rPr>
        <w:t>-4-80, по нарядам-допускам.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Cs/>
          <w:color w:val="000000"/>
          <w:szCs w:val="21"/>
        </w:rPr>
        <w:br w:type="page"/>
      </w:r>
      <w:r>
        <w:rPr>
          <w:b/>
          <w:color w:val="000000"/>
          <w:szCs w:val="21"/>
        </w:rPr>
        <w:lastRenderedPageBreak/>
        <w:t>9. Организация безопасной работы кранов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9.1. Чертеж (чертежи) организации безопасной работы кранов должен содержать или предусматривать: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схемы установки кранов с привязкой их к монтируемому сооружению (планы и характерные разрезы);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обеспечение безопасных расстояний от воздушных электрических сетей и линий электропередачи, а также безопасных расстояний приближения кранов (их выступающих частей) к зданиям, сооружениям и местам складирования строительных конструкций, штабелям грузов и т.п.;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пути перемещения рабочих по территории монтажной площадки, места входа на территорию;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условия установки и работы кранов вблизи откосов, котлованов;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обозначение постоянно и потенциально опасных зон;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е) ограждение крановых путей, указания об установке заземления, место расположения контрольного груза;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ж) места стоянок кранов в перерывах между работой (при необходимости, определяемой требованиями безопасного производства работ кранами);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и) мероприятия по безопасной работе нескольких кранов на одном или параллельных путях, а также в условиях, когда зоны действия стрел кранов перекрываются;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к) пояснения (при необходимости) к особым условиям или требованиям: технологической последовательности выполнения краном отдельных операций, ограничению работы по метеорологическим условиям (ветер, температура, снег, гололед), ограничению работы кранов в условиях действующего предприятия и т.п.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10. Схемы строповки поднимаемых элементов (блоков) конструкций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10.1. Схемы строповки поднимаемых элементов (блоков) конструкций, как правило, должны быть выполнены на одном чертеже и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общие указания (пояснения) к схемам строповки;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графическое изображение схем строповки;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сводную ведомость монтажных приспособлений и такелажа, выполненную по форме приложения 6;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таблицу схем строповок, выполненную по форме приложения 13, с присвоением порядкового номера каждой схеме.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Перечисленные материалы, в том числе графическое изображение (с названием) схемы строповки каждого поднимаемого элемента (блока) конструкций, как правило, следует располагать на отдельных форматах (листах).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При наличии однотипных конструкций следует разрабатывать схемы строповки для элемента (блока) наибольшей массы, а в остальных случаях ссылаться на разработанную схему.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10.2. Графическое изображение схемы строповки каждого поднимаемого элемента (блока) конструкций, как правило, должно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изображение строповки элемента (блока) с указанием массы подъема, положение центра тяжести, привязку мест строповки, расстояние от крюка грузоподъемного механизма до верха поднимаемого элемента (блока);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изображение грузозахватного приспособления; при необходимости должны быть приведены: узлы сопряжения грузозахватного приспособления с грузоподъемным механизмом и с поднимаемым грузом; способы расстроповки элемента (блока).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3"/>
        </w:rPr>
      </w:pPr>
      <w:r>
        <w:rPr>
          <w:b/>
          <w:color w:val="000000"/>
          <w:szCs w:val="23"/>
        </w:rPr>
        <w:t>11. Календарный план монтажных работ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11.1. Календарный план монтажных работ должен быть составлен по форме приложения 14 и содержать: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календарный график производства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график потребности в рабочих кадрах;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график работы основных монтажных механизмов.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Для составления комплексного сетевого графика, по требованию заказчика, разработчик ППР обязан выдать исходные данные.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11.2. График производства работ должен быть составлен в соответствии с этапами работ, с разбивкой на отдельные пространственно-жесткие секции (захватки) сооружения (по пролетам, </w:t>
      </w:r>
      <w:r>
        <w:rPr>
          <w:color w:val="000000"/>
          <w:szCs w:val="23"/>
        </w:rPr>
        <w:lastRenderedPageBreak/>
        <w:t>ярусам, этажам, температурным швам и т.п.), которые могут быть предъявлены смежным организациям к приемке для производства последующих видов работ.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 графике отдельными позициями (строчками) необходимо указывать все отдельные технологические операции и процессы, требующие использования в течение значительного времени машин и рабочих различных квалификаций, в том числе: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подготовительные и вспомогательные работы (которые следует приводить по возможности одной строкой, т.е. в целом для всего объекта без разделения на пространственно-жесткие секции);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погрузочно-разгрузочные работы на складе, сортировку, комплектацию;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транспортировку конструкций в пределах стройплощадки;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укрупнение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монтаж, демонтаж и перестановку кранов;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установку конструктивных элементов каждого вида (колонн, подкрановых балок, ферм и т.п.);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- выполнение монтажных соединений (сварку, постановку болтов и </w:t>
      </w:r>
      <w:r>
        <w:rPr>
          <w:color w:val="000000"/>
          <w:szCs w:val="32"/>
        </w:rPr>
        <w:t>др.);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установку и перестановку монтажных приспособлений и подмостей;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устройство и выверку путей монтажных кранов;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выверку и крепление крановых рельсов мостовых кранов и путей подвесных кранов;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частичную (захватками) сдачу крановых путей для мостовых кранов, используемых для производства последующих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монтаж и демонтаж оборудования конвейерной линии;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окраску конструкций (если ее выполнение предусмотрено монтажной организацией);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обслуживание механизмов, машин и инструмента;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неучтенные работы с указанием их объемов в % (от 5 до 10%).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19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19"/>
        </w:rPr>
        <w:t>Примечание.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По согласованию с организацией, монтирующей несущие строительные конструкции, в графике следует предусматривать использование основного монтажного механизма для монтажа мостовых кранов или тяжелого технологического оборудования (при их наличии).</w:t>
      </w:r>
    </w:p>
    <w:p w:rsidR="00895184" w:rsidRDefault="00895184">
      <w:pPr>
        <w:shd w:val="clear" w:color="auto" w:fill="FFFFFF"/>
        <w:ind w:firstLine="284"/>
        <w:jc w:val="both"/>
        <w:rPr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11.3. Затраты труда и количество машино-смен механизмов следует определять по </w:t>
      </w:r>
      <w:proofErr w:type="spellStart"/>
      <w:r>
        <w:rPr>
          <w:color w:val="000000"/>
          <w:szCs w:val="23"/>
        </w:rPr>
        <w:t>ЕНиР</w:t>
      </w:r>
      <w:proofErr w:type="spellEnd"/>
      <w:r>
        <w:rPr>
          <w:color w:val="000000"/>
          <w:szCs w:val="23"/>
        </w:rPr>
        <w:t xml:space="preserve">, </w:t>
      </w:r>
      <w:proofErr w:type="spellStart"/>
      <w:r>
        <w:rPr>
          <w:color w:val="000000"/>
          <w:szCs w:val="23"/>
        </w:rPr>
        <w:t>ВНиР</w:t>
      </w:r>
      <w:proofErr w:type="spellEnd"/>
      <w:r>
        <w:rPr>
          <w:color w:val="000000"/>
          <w:szCs w:val="23"/>
        </w:rPr>
        <w:t xml:space="preserve">, </w:t>
      </w:r>
      <w:proofErr w:type="spellStart"/>
      <w:r>
        <w:rPr>
          <w:color w:val="000000"/>
          <w:szCs w:val="23"/>
        </w:rPr>
        <w:t>ТНиР</w:t>
      </w:r>
      <w:proofErr w:type="spellEnd"/>
      <w:r>
        <w:rPr>
          <w:color w:val="000000"/>
          <w:szCs w:val="23"/>
        </w:rPr>
        <w:t>, местным или расчетным нормам, а также по количеству подъемов в смену одним краном.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11.4. В графике производства работ должны быть приведены итоговые показатели: объем работ, в том числе количество поднимаемых элементов (блоков), а также количество единиц основных монтажных машин, механизмов, оборудования и транспортных средств с указанием затрат их полного</w:t>
      </w:r>
      <w:r>
        <w:rPr>
          <w:color w:val="000000"/>
          <w:szCs w:val="23"/>
          <w:vertAlign w:val="superscript"/>
        </w:rPr>
        <w:t>1</w:t>
      </w:r>
      <w:r>
        <w:rPr>
          <w:color w:val="000000"/>
          <w:szCs w:val="23"/>
        </w:rPr>
        <w:t xml:space="preserve"> машинного времени по каждой марке.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___________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  <w:vertAlign w:val="superscript"/>
        </w:rPr>
        <w:t>1</w:t>
      </w:r>
      <w:r>
        <w:rPr>
          <w:color w:val="000000"/>
          <w:sz w:val="18"/>
          <w:szCs w:val="21"/>
        </w:rPr>
        <w:t xml:space="preserve"> Полное машинное время включает в себя время, необходимое для выполнения соответствующих строительно-монтажных работ, и планируемые графиком технологические перерывы между указанными работами.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Эти данные используют при составлении сводных технико-экономических показателей ППР.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11.5. График потребности в рабочих кадрах должен быть приведен под графиком производства работ в виде эпюры (приложение 14).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11.6. График работы основных монтажных механизмов приводят под графиком потребности в рабочих кадрах; для каждого рассматриваемого механизма должна быть чертой показана продолжительность работы с подсчетом полного количества машино-смен по каждому из них.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11.7. При необходимости монтажа строительных конструкций одновременно с выполнением других видов строительно-монтажных работ разработчик ППР должен принять участие в составлении графика производства совмещенных работ, а также мероприятий, обеспечивающих безопасность их выполнения.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График производства совмещенных работ должен выполняться в календарном плане монтажных работ или на отдельном чертеже и должен содержать указания на: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время и продолжительность работ по монтажу строительных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время, продолжительность и наименование строительно-монтажных и специальных работ, выполняемых параллельно с монтажом строительных конструкций, с указанием организаций-исполнителей;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сроки начала и окончания производства совмещенных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г) мероприятия, обеспечивающие безопасность производства работ при совмещении монтажа строительных конструкций с производством других видов строительных, монтажных и </w:t>
      </w:r>
      <w:r>
        <w:rPr>
          <w:color w:val="000000"/>
          <w:szCs w:val="23"/>
        </w:rPr>
        <w:lastRenderedPageBreak/>
        <w:t>специальных работ, с указанием организаций, ответственных за их исполнение.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Продолжительность выполнения каждого вида работ на графике показывают одной линией с указанием времени их начала и окончания.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Обеспечение согласования с организациями-смежниками и утверждения указанного графика генеральным подрядчиком входит в обязанности заказчика ППР.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11.8. Локальный сетевой график следует разрабатывать только по важнейшим и уникальным объектам (включенным в перечень, утвержденный Минмонтажспецстроем СССР или минмонтажспецстроями союзных республик), для которых предусмотрено применение сетевого графика.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 этих случаях разработчик ППР выдает исходные данные для составления локального сетевого графика (или составляет локальный сетевой график) и согласовывает окончательный сетевой график.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3"/>
        </w:rPr>
      </w:pPr>
      <w:r>
        <w:rPr>
          <w:b/>
          <w:color w:val="000000"/>
          <w:szCs w:val="23"/>
        </w:rPr>
        <w:t>12. Решения по технике безопасности, отражаемые в ППР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12.1. Проектные разработки по технике безопасности при производстве работ должны содержать решения: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 вопросам прочности и устойчивости монтируемых конструкций, безопасных условий производства работ, строповки поднимаемых элементов (в части способов строповки - п. 8.11) и электробезопасности - на схемах производства работ (раздел 8). В необходимых случаях на схемах производства работ должны быть оговорены мероприятия, обеспечивающие пожарную безопасность, или дана ссылка на "Правила пожарной безопасности при производстве строительно-монтажных работ";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 вопросам строповки поднимаемых элементов, в части схем строповки и узлов к ним, - на схемах строповки монтажных элементов (раздел 10);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 вопросам безопасной работы кранов - на чертеже "Организация безопасной работы кранов" (раздел 9) и на графике производства совмещенных работ (п. 11.7);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 вопросам организации рабочих мест и проходов к ним - на схемах расположения средств подмащивания (схемах подмостей): площадок, лестниц, переходных мостиков, люлек, ограждений, защитных настилов и др. приспособлений, обеспечивающих безопасность и удобство прохода к рабочим местам и выполнения самой работы. В необходимых случаях на чертежах схем подмостей должны быть оговорены мероприятия, обеспечивающие пожарную безопасность производства работ или дана ссылка на "Правила пожарной безопасности при производстве строительно-монтажных работ";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по монтажным приспособлениям (устройствам) и канатным элементам такелажной оснастки - на рабочих чертежах монтажных приспособлений (раздел 14).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12.2. На схемах расположения средств подмащивания (схемах подмостей) должны быть приведены: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основные планы и разрезы зданий, сооружений или их частей с расположением лестниц и подмостей с узлами их крепления к монтируемым конструкциям;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привязка и узлы закрепления деталей для установки монтажных лестниц и подмостей;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места и схемы закрепления ограждений и страховочных канатов;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способ установки, перестановки и демонтажа средств подмащивания (выполняется только по просьбе заказчика, оговоренной в техническом задании на разработку ППР);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ведомость средств подмащивания и деталей для их установки (по форме приложения 6);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е) текстовые пояснения к общим или особым (при их наличии) условиям расположения средств подмащивания.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12.3. При невозможности или нецелесообразности применения средств подмащивания и необходимости выполнения работ непосредственно с монтируемых конструкций на чертежах должны быть указаны места и способы закрепления карабина предохранительного пояса.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12.4. В пояснениях к условиям расположения средств подмащивания необходимо указывать: допустимое количество людей, которые могут одновременно находиться на средствах подмащивания, требования к освещению (если оно превышает общепринятые нормы) и др.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3"/>
        </w:rPr>
      </w:pPr>
      <w:r>
        <w:rPr>
          <w:b/>
          <w:color w:val="000000"/>
          <w:szCs w:val="23"/>
        </w:rPr>
        <w:t>13. Схемы операционного контроля качества (СОКК)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13.1. В ППР должны быть даны ссылки на ведомственные альбомы СОКК.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Индивидуальные схемы операционного контроля качества разработчик ППР должен выполнять только по требованию заказчика ППР (изложенному в письме или в техническом задании) на монтаж новых, сложных и ответственных конструкций. СОКК должны </w:t>
      </w:r>
      <w:r>
        <w:rPr>
          <w:color w:val="000000"/>
          <w:szCs w:val="23"/>
        </w:rPr>
        <w:lastRenderedPageBreak/>
        <w:t>предусматривать контроль: правильности положения, геометрической формы монтируемых конструкций (элементов), качества соединений, усилий в монтажной оснастке (при необходимости) и соответствие выполняемых на монтаже операций требованиям действующих нормативных документов и ППР.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13.2. Содержание СОКК приведено в главе СНиП </w:t>
      </w:r>
      <w:r>
        <w:rPr>
          <w:color w:val="000000"/>
          <w:szCs w:val="23"/>
          <w:lang w:val="en-US"/>
        </w:rPr>
        <w:t>III</w:t>
      </w:r>
      <w:r>
        <w:rPr>
          <w:color w:val="000000"/>
          <w:szCs w:val="23"/>
        </w:rPr>
        <w:t>-1-76 "Организация строительного производства" п. 9.9.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14. Рабочие чертежи временных сооружений, монтажных приспособлений</w:t>
      </w: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и такелажной оснастки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14.1. В ППР должны быть выполнены рабочие чертежи нетиповых временных сооружений, необходимых для монтажа строительных конструкций (путей рельсовых кранов, линий конвейерной сборки, площадок укрупнительной сборки, приобъектных складов), а также нетиповых грузоподъемных и грузозахватных устройств и других монтажных приспособлений (включая такелажную оснастку).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Субподрядные организации обязаны выдать генподрядчику или, по согласованию с ним, организации, разрабатывающей ППР, основные данные, необходимые для проектирования автодорог, общеплощадочных сетей и т.д.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14.2. Чертежи монтажных приспособлений и устройств следует разрабатывать с учетом требований ведомственных нормативных документов, утвержденных в установленном порядке, а также "Указаний по проектированию деревянных конструкций временных зданий и сооружений" СН 432-71.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14.3. Рабочие чертежи стальных конструкций приспособлений (устройств) следует выполнять с учетом требований стандартов системы проектной документации для строительства (СПДС), а также единой системы конструкторской документации - ЕСКД (в случае централизованного изготовления). При этом разработку каждого монтажного приспособления (устройства) возможного массового применения, а также канатных элементов такелажной оснастки (стропы, тяги и т.п.) следует выполнять, как правило, на отдельном чертеже.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Однотипные приспособления (устройства) или канатные элементы следует выполнять на одном чертеже с приведением соответствующей таблицы изменяемых размеров.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Спецификацию в рабочем чертеже канатного элемента следует составлять по форме приложения 15.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14.4. Схемы расположения приспособлений и устройств, их назначение и способы использования приводят на схемах производства работ, в решениях по технике безопасности и в технологических картах, а для сложных приспособлений (временные опоры, эстакады, сборочные стенды и т.п.) - на отдельных чертежах: монтажных схемах с приведением ведомости отправочных элементов по форме приложения 6.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14.5. Стальные канаты, применяемые для обеспечения безопасности (страховочные канаты, ограждения), должны быть приведены на чертежах с деталями для их закрепления и натяжения.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14.6. На каждое вновь разработанное монтажное приспособление и устройство необходимо составлять паспорт согласно приложению 16. Паспорт составляют для картотеки разработчика и в состав ППР не включают.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3"/>
        </w:rPr>
      </w:pPr>
      <w:r>
        <w:rPr>
          <w:b/>
          <w:color w:val="000000"/>
          <w:szCs w:val="23"/>
        </w:rPr>
        <w:t>15. Варианты монтажа в составе ППР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15.1. Варианты монтажа в составе ППР разрабатывают в следующих случаях: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при значительных изменениях ситуации на монтажной площадке или конструкции монтируемого объекта по сравнению с первоначальными решениями;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- при необходимости сравнения возможных </w:t>
      </w:r>
      <w:proofErr w:type="spellStart"/>
      <w:r>
        <w:rPr>
          <w:color w:val="000000"/>
          <w:szCs w:val="23"/>
        </w:rPr>
        <w:t>подвариантов</w:t>
      </w:r>
      <w:proofErr w:type="spellEnd"/>
      <w:r>
        <w:rPr>
          <w:color w:val="000000"/>
          <w:szCs w:val="23"/>
        </w:rPr>
        <w:t xml:space="preserve"> ранее выбранного варианта монтажа объекта;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если это требуется по техническому заданию на разработку ППР;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если основные положения по монтажу объекта не разрабатывались, но по мнению разработчика ППР требуется сравнение возможных вариантов.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15.2. Требования к составу, содержанию и количеству разрабатываемых в составе ППР вариантов должны соответствовать требованиям раздела 3.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3"/>
        </w:rPr>
      </w:pPr>
      <w:r>
        <w:rPr>
          <w:bCs/>
          <w:color w:val="000000"/>
          <w:szCs w:val="23"/>
        </w:rPr>
        <w:br w:type="page"/>
      </w:r>
      <w:r>
        <w:rPr>
          <w:b/>
          <w:color w:val="000000"/>
          <w:szCs w:val="23"/>
        </w:rPr>
        <w:lastRenderedPageBreak/>
        <w:t>16. Дополнительные технические требования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16.1. Дополнительные технические требования (ДТТ) на проектирование, изготовление конструкций в производство строительных работ составляет организация, разрабатывающая ППР, для повышения технологичности монтируемых конструкций с целью снижения трудозатрат и стоимости, обеспечения безопасности и повышения качества работ.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16.2. Заказчик ППР предъявляет ДТТ: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проектной организации - по вопросам совершенствования компоновочных и конструктивных решений, а также усиления конструкций, включая подземные, с учетом принятой технологии производства монтажных работ;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предприятию-изготовителю - по вопросам изготовления конструкций и комплектности их отгрузки;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- строительной организации - по вопросам организации строительной площадки, устройства фундаментов и сроков предоставления их под монтаж.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16.3. В ДТТ для предприятия-изготовителя стальных конструкций необходимо предусмотреть: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а) членение конструкций на отправочные элементы в соответствии с "Инструкцией по поставке стальных конструкций заводами металлоконструкций" </w:t>
      </w:r>
      <w:r>
        <w:rPr>
          <w:color w:val="000000"/>
          <w:position w:val="-26"/>
          <w:szCs w:val="23"/>
        </w:rPr>
        <w:object w:dxaOrig="12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29.25pt" o:ole="">
            <v:imagedata r:id="rId4" o:title=""/>
          </v:shape>
          <o:OLEObject Type="Embed" ProgID="Equation.DSMT4" ShapeID="_x0000_i1025" DrawAspect="Content" ObjectID="_1569143024" r:id="rId5"/>
        </w:object>
      </w:r>
      <w:r>
        <w:rPr>
          <w:color w:val="000000"/>
          <w:szCs w:val="23"/>
        </w:rPr>
        <w:t>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оснащение отправочных элементов строповочными, оборотными, фиксирующими деталями и приспособлениями для монтажной сварки, установки конструкций в проектное положение и их временного закрепления, а также деталями для крепления монтажных подмостей и лестниц;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в) при необходимости, требование общей или контрольной сборки конструкций всего сооружения или отдельных его частей в случаях, не оговоренных главой СНиП </w:t>
      </w:r>
      <w:r>
        <w:rPr>
          <w:color w:val="000000"/>
          <w:szCs w:val="23"/>
          <w:lang w:val="en-US"/>
        </w:rPr>
        <w:t>III</w:t>
      </w:r>
      <w:r>
        <w:rPr>
          <w:color w:val="000000"/>
          <w:szCs w:val="23"/>
        </w:rPr>
        <w:t>-18-75 "Металлические конструкции. Правила производства и приемки работ";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перечень монтажных соединений, в которых рассверливание отверстий до проектного диаметра необходимо производить на монтажной площадке.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16.4. В ДТТ для строительной организации необходимо предусмотреть: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очередность возведения фундаментов и подземных сооружений, обеспечивающую планомерное развитие фронта работ и возможность осуществления принятых методов монтажа;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требования к возведению фундаментов в соответствии с принятым способом опирания и закрепления на них стальных и железобетонных колонн;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установку закладных деталей в фундаментах и других строительных конструкций для закрепления монтажных приспособлений;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номенклатуру и расположение временных зданий и сооружений (склады конструкций, пути для работы и передвижения кранов и транспортирования конструкций).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16.5. В ДТТ для проектной организации необходимо предусмотреть: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а) конструктивные решения монтажных соединений;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б) расположение монтажных стыков;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в) усиление конструкций для воспринятая монтажных нагрузок;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г) дополнительные закладные детали в фундаментах, а также монтажные петли или отверстия для строповки железобетонных конструкций;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д) нагрузки на фундаменты и подземные сооружения (подвалы, тоннели) от монтажных кранов, транспортных средств и монтажных приспособлений.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16.6. ДТТ должны быть выполнены на чертежах с пояснительной запиской, обосновывающей предложенные решения.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16.7. Разделы ДТТ, разработанные после выпуска чертежей строящегося объекта и предусматривающие изменение компоновочных или конструктивных решений строящегося объекта, должны быть согласованы с организацией-проектировщиком объекта и переданы заказчиком ППР предприятию-изготовителю и строительной организации.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16.8. Согласование ДТТ с предприятием-изготовителем конструкций, строительной и проектной организациями осуществляет организация-заказчик ППР при участии (по просьбе заказчика) представителя организации разработчика ДТТ.</w:t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3"/>
        </w:rPr>
      </w:pPr>
      <w:r>
        <w:rPr>
          <w:b/>
          <w:color w:val="000000"/>
          <w:szCs w:val="23"/>
        </w:rPr>
        <w:t>17. Расчеты технико-экономических показаний ППР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17.1. В составе пояснительной записки к ППР должны быть приведены итоговые технико-экономические показатели проекта (по форме приложения 4).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 xml:space="preserve">17.2. Расчет технико-экономической эффективности вариантов, если они разработаны в </w:t>
      </w:r>
      <w:r>
        <w:rPr>
          <w:color w:val="000000"/>
          <w:szCs w:val="23"/>
        </w:rPr>
        <w:lastRenderedPageBreak/>
        <w:t>составе ППР (раздел 15), должен быть выполнен в соответствии с требованиями п. 3.9.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17.3. Расчет экономической эффективности ППР выполняют по просьбе заказчика (оговоренной в техническом задании на разработку ППР).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1"/>
        </w:rPr>
      </w:pPr>
      <w:r>
        <w:rPr>
          <w:b/>
          <w:bCs/>
          <w:iCs/>
          <w:color w:val="000000"/>
          <w:szCs w:val="21"/>
        </w:rPr>
        <w:t>Приложение 1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Техническое задание на разработку ППР по монтажу строительных конструкций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1"/>
        </w:rPr>
        <w:t>1. Заказчик ППР _________________________________________________________________</w:t>
      </w:r>
    </w:p>
    <w:p w:rsidR="00895184" w:rsidRDefault="004A1C36">
      <w:pPr>
        <w:shd w:val="clear" w:color="auto" w:fill="FFFFFF"/>
        <w:ind w:firstLine="284"/>
        <w:jc w:val="center"/>
        <w:rPr>
          <w:sz w:val="18"/>
          <w:szCs w:val="24"/>
        </w:rPr>
      </w:pPr>
      <w:r>
        <w:rPr>
          <w:color w:val="000000"/>
          <w:sz w:val="18"/>
          <w:szCs w:val="21"/>
        </w:rPr>
        <w:t>(наименование и адрес организации)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rFonts w:cs="Arial"/>
          <w:color w:val="000000"/>
        </w:rPr>
        <w:t>2. ______________________________________________________________________________</w:t>
      </w:r>
    </w:p>
    <w:p w:rsidR="00895184" w:rsidRDefault="004A1C36">
      <w:pPr>
        <w:shd w:val="clear" w:color="auto" w:fill="FFFFFF"/>
        <w:ind w:firstLine="284"/>
        <w:jc w:val="center"/>
        <w:rPr>
          <w:sz w:val="18"/>
          <w:szCs w:val="24"/>
        </w:rPr>
      </w:pPr>
      <w:r>
        <w:rPr>
          <w:color w:val="000000"/>
          <w:sz w:val="18"/>
          <w:szCs w:val="21"/>
        </w:rPr>
        <w:t>(наименование объекта)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rFonts w:cs="Arial"/>
          <w:color w:val="000000"/>
        </w:rPr>
        <w:t>3.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3"/>
        <w:gridCol w:w="2748"/>
        <w:gridCol w:w="2784"/>
      </w:tblGrid>
      <w:tr w:rsidR="00895184">
        <w:trPr>
          <w:cantSplit/>
        </w:trPr>
        <w:tc>
          <w:tcPr>
            <w:tcW w:w="2189" w:type="dxa"/>
            <w:vMerge w:val="restart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Перечень объектов</w:t>
            </w:r>
          </w:p>
        </w:tc>
        <w:tc>
          <w:tcPr>
            <w:tcW w:w="4368" w:type="dxa"/>
            <w:gridSpan w:val="2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Директивные сроки производства работ</w:t>
            </w:r>
          </w:p>
        </w:tc>
      </w:tr>
      <w:tr w:rsidR="00895184">
        <w:trPr>
          <w:cantSplit/>
        </w:trPr>
        <w:tc>
          <w:tcPr>
            <w:tcW w:w="2795" w:type="dxa"/>
            <w:vMerge/>
            <w:shd w:val="clear" w:color="auto" w:fill="FFFFFF"/>
          </w:tcPr>
          <w:p w:rsidR="00895184" w:rsidRDefault="00895184">
            <w:pPr>
              <w:jc w:val="center"/>
              <w:rPr>
                <w:szCs w:val="24"/>
              </w:rPr>
            </w:pPr>
          </w:p>
          <w:p w:rsidR="00895184" w:rsidRDefault="00895184">
            <w:pPr>
              <w:jc w:val="center"/>
              <w:rPr>
                <w:szCs w:val="24"/>
              </w:rPr>
            </w:pPr>
          </w:p>
        </w:tc>
        <w:tc>
          <w:tcPr>
            <w:tcW w:w="2170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начало</w:t>
            </w:r>
          </w:p>
        </w:tc>
        <w:tc>
          <w:tcPr>
            <w:tcW w:w="2198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окончание</w:t>
            </w:r>
          </w:p>
        </w:tc>
      </w:tr>
      <w:tr w:rsidR="00895184">
        <w:tc>
          <w:tcPr>
            <w:tcW w:w="2189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70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98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  <w:tr w:rsidR="00895184">
        <w:tc>
          <w:tcPr>
            <w:tcW w:w="2189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70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98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  <w:tr w:rsidR="00895184">
        <w:tc>
          <w:tcPr>
            <w:tcW w:w="2189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70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98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895184" w:rsidRDefault="00895184">
      <w:pPr>
        <w:shd w:val="clear" w:color="auto" w:fill="FFFFFF"/>
        <w:ind w:firstLine="284"/>
        <w:jc w:val="both"/>
        <w:rPr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4. Заказчик объекта _______________________________________________________________</w:t>
      </w:r>
    </w:p>
    <w:p w:rsidR="00895184" w:rsidRDefault="004A1C36">
      <w:pPr>
        <w:shd w:val="clear" w:color="auto" w:fill="FFFFFF"/>
        <w:ind w:firstLine="284"/>
        <w:jc w:val="center"/>
        <w:rPr>
          <w:sz w:val="18"/>
          <w:szCs w:val="24"/>
        </w:rPr>
      </w:pPr>
      <w:r>
        <w:rPr>
          <w:color w:val="000000"/>
          <w:sz w:val="18"/>
          <w:szCs w:val="21"/>
        </w:rPr>
        <w:t>(наименование и адрес организации)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5. Генподрядная организация ______________________________________________________</w:t>
      </w:r>
    </w:p>
    <w:p w:rsidR="00895184" w:rsidRDefault="004A1C36">
      <w:pPr>
        <w:shd w:val="clear" w:color="auto" w:fill="FFFFFF"/>
        <w:ind w:firstLine="4678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(наименование и адрес организации)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6. Генеральный проектировщик ____________________________________________________</w:t>
      </w:r>
    </w:p>
    <w:p w:rsidR="00895184" w:rsidRDefault="004A1C36">
      <w:pPr>
        <w:shd w:val="clear" w:color="auto" w:fill="FFFFFF"/>
        <w:ind w:firstLine="4678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(наименование и адрес организации)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7. Разработчик ППР на общестроительные работы ____________________________________</w:t>
      </w:r>
    </w:p>
    <w:p w:rsidR="00895184" w:rsidRDefault="004A1C36">
      <w:pPr>
        <w:shd w:val="clear" w:color="auto" w:fill="FFFFFF"/>
        <w:ind w:firstLine="5103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(наименование и адрес организации)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8. Разработчик ППР на монтаж оборудования объекта _________________________________</w:t>
      </w:r>
    </w:p>
    <w:p w:rsidR="00895184" w:rsidRDefault="004A1C36">
      <w:pPr>
        <w:shd w:val="clear" w:color="auto" w:fill="FFFFFF"/>
        <w:ind w:firstLine="5103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(наименование и адрес организации)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9. Данные о поставке конструкций (металлических и сборных железобетонных)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4"/>
        <w:gridCol w:w="2870"/>
        <w:gridCol w:w="2095"/>
        <w:gridCol w:w="2046"/>
      </w:tblGrid>
      <w:tr w:rsidR="00895184">
        <w:tc>
          <w:tcPr>
            <w:tcW w:w="1304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Завод-поставщик</w:t>
            </w:r>
          </w:p>
        </w:tc>
        <w:tc>
          <w:tcPr>
            <w:tcW w:w="2893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Наименование изготавливаемых конструкций</w:t>
            </w:r>
          </w:p>
        </w:tc>
        <w:tc>
          <w:tcPr>
            <w:tcW w:w="2112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Количество конструкций, т, 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2062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Сроки поставки по договору</w:t>
            </w:r>
          </w:p>
        </w:tc>
      </w:tr>
      <w:tr w:rsidR="00895184">
        <w:tc>
          <w:tcPr>
            <w:tcW w:w="1304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893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1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06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  <w:tr w:rsidR="00895184">
        <w:tc>
          <w:tcPr>
            <w:tcW w:w="1304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893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1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06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  <w:tr w:rsidR="00895184">
        <w:tc>
          <w:tcPr>
            <w:tcW w:w="1304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893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1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06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895184" w:rsidRDefault="00895184">
      <w:pPr>
        <w:shd w:val="clear" w:color="auto" w:fill="FFFFFF"/>
        <w:ind w:firstLine="284"/>
        <w:jc w:val="both"/>
        <w:rPr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10. Вид и сроки выполнения заказываемой технической документации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5"/>
        <w:gridCol w:w="4078"/>
        <w:gridCol w:w="2792"/>
      </w:tblGrid>
      <w:tr w:rsidR="00895184">
        <w:trPr>
          <w:cantSplit/>
        </w:trPr>
        <w:tc>
          <w:tcPr>
            <w:tcW w:w="1446" w:type="dxa"/>
            <w:vMerge w:val="restart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Наименование объекта</w:t>
            </w:r>
          </w:p>
        </w:tc>
        <w:tc>
          <w:tcPr>
            <w:tcW w:w="6925" w:type="dxa"/>
            <w:gridSpan w:val="2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Заказываемая техническая документация</w:t>
            </w:r>
          </w:p>
        </w:tc>
      </w:tr>
      <w:tr w:rsidR="00895184">
        <w:trPr>
          <w:cantSplit/>
        </w:trPr>
        <w:tc>
          <w:tcPr>
            <w:tcW w:w="1446" w:type="dxa"/>
            <w:vMerge/>
            <w:shd w:val="clear" w:color="auto" w:fill="FFFFFF"/>
          </w:tcPr>
          <w:p w:rsidR="00895184" w:rsidRDefault="00895184">
            <w:pPr>
              <w:jc w:val="center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вид (основные положения, ДТТ, ППР, в полном или сокращенном объеме и пр.)</w:t>
            </w:r>
          </w:p>
        </w:tc>
        <w:tc>
          <w:tcPr>
            <w:tcW w:w="2814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сроки выполнения (уточняются в договоре)</w:t>
            </w: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814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814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814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895184" w:rsidRDefault="00895184">
      <w:pPr>
        <w:shd w:val="clear" w:color="auto" w:fill="FFFFFF"/>
        <w:ind w:firstLine="284"/>
        <w:jc w:val="both"/>
        <w:rPr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11. Плановая выработка на одного рабочего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position w:val="-24"/>
          <w:szCs w:val="23"/>
        </w:rPr>
        <w:object w:dxaOrig="840" w:dyaOrig="560">
          <v:shape id="_x0000_i1026" type="#_x0000_t75" style="width:42pt;height:27.75pt" o:ole="">
            <v:imagedata r:id="rId6" o:title=""/>
          </v:shape>
          <o:OLEObject Type="Embed" ProgID="Equation.DSMT4" ShapeID="_x0000_i1026" DrawAspect="Content" ObjectID="_1569143025" r:id="rId7"/>
        </w:object>
      </w:r>
      <w:r>
        <w:rPr>
          <w:color w:val="000000"/>
          <w:szCs w:val="23"/>
        </w:rPr>
        <w:t xml:space="preserve">                                         </w:t>
      </w:r>
      <w:r>
        <w:rPr>
          <w:color w:val="000000"/>
          <w:position w:val="-24"/>
          <w:szCs w:val="23"/>
        </w:rPr>
        <w:object w:dxaOrig="840" w:dyaOrig="620">
          <v:shape id="_x0000_i1027" type="#_x0000_t75" style="width:42pt;height:30.75pt" o:ole="">
            <v:imagedata r:id="rId8" o:title=""/>
          </v:shape>
          <o:OLEObject Type="Embed" ProgID="Equation.DSMT4" ShapeID="_x0000_i1027" DrawAspect="Content" ObjectID="_1569143026" r:id="rId9"/>
        </w:object>
      </w:r>
      <w:r>
        <w:rPr>
          <w:color w:val="000000"/>
          <w:szCs w:val="23"/>
        </w:rPr>
        <w:t xml:space="preserve">                                        </w:t>
      </w:r>
      <w:r>
        <w:rPr>
          <w:color w:val="000000"/>
          <w:position w:val="-24"/>
          <w:szCs w:val="23"/>
        </w:rPr>
        <w:object w:dxaOrig="840" w:dyaOrig="560">
          <v:shape id="_x0000_i1028" type="#_x0000_t75" style="width:42pt;height:27.75pt" o:ole="">
            <v:imagedata r:id="rId10" o:title=""/>
          </v:shape>
          <o:OLEObject Type="Embed" ProgID="Equation.DSMT4" ShapeID="_x0000_i1028" DrawAspect="Content" ObjectID="_1569143027" r:id="rId11"/>
        </w:objec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12. Данные о разбивке объекта на этапы строительства (монтажа) в соответствии с договором, заключенным с генподрядной организацией __________________________________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13. Данные о монтажных механизмах, грузоподъемном оборудовании и транспорте, имеющихся у монтажной организации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2"/>
        <w:gridCol w:w="2412"/>
        <w:gridCol w:w="1425"/>
        <w:gridCol w:w="1206"/>
      </w:tblGrid>
      <w:tr w:rsidR="00895184">
        <w:tc>
          <w:tcPr>
            <w:tcW w:w="3289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Наименование (марка) механизмов, оборудования и транспорта</w:t>
            </w:r>
          </w:p>
        </w:tc>
        <w:tc>
          <w:tcPr>
            <w:tcW w:w="243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Исполнение, модификация, характеристика</w:t>
            </w:r>
          </w:p>
        </w:tc>
        <w:tc>
          <w:tcPr>
            <w:tcW w:w="1436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Количество, шт.</w:t>
            </w:r>
          </w:p>
        </w:tc>
        <w:tc>
          <w:tcPr>
            <w:tcW w:w="1215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Примечание</w:t>
            </w:r>
          </w:p>
        </w:tc>
      </w:tr>
      <w:tr w:rsidR="00895184">
        <w:tc>
          <w:tcPr>
            <w:tcW w:w="3289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431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43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215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  <w:tr w:rsidR="00895184">
        <w:tc>
          <w:tcPr>
            <w:tcW w:w="3289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431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43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215" w:type="dxa"/>
            <w:shd w:val="clear" w:color="auto" w:fill="FFFFFF"/>
          </w:tcPr>
          <w:p w:rsidR="00895184" w:rsidRDefault="00895184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895184" w:rsidRDefault="00895184">
      <w:pPr>
        <w:shd w:val="clear" w:color="auto" w:fill="FFFFFF"/>
        <w:ind w:firstLine="284"/>
        <w:jc w:val="both"/>
        <w:rPr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14. Другие требования, в том числе особые условия монтажа (при их наличии) ____________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Cs w:val="23"/>
        </w:rPr>
      </w:pPr>
      <w:r>
        <w:rPr>
          <w:color w:val="000000"/>
          <w:szCs w:val="23"/>
        </w:rPr>
        <w:t>15. Перечень исходной технической документации, прилагаемой к техническому заданию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5"/>
        <w:gridCol w:w="4078"/>
        <w:gridCol w:w="1312"/>
        <w:gridCol w:w="1480"/>
      </w:tblGrid>
      <w:tr w:rsidR="00895184">
        <w:tc>
          <w:tcPr>
            <w:tcW w:w="1446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Наименование объекта</w:t>
            </w: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Наименование технической документации</w:t>
            </w:r>
          </w:p>
        </w:tc>
        <w:tc>
          <w:tcPr>
            <w:tcW w:w="1322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Обозначение и ведомость чертежей</w:t>
            </w:r>
          </w:p>
        </w:tc>
        <w:tc>
          <w:tcPr>
            <w:tcW w:w="1492" w:type="dxa"/>
            <w:shd w:val="clear" w:color="auto" w:fill="FFFFFF"/>
          </w:tcPr>
          <w:p w:rsidR="00895184" w:rsidRDefault="004A1C36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</w:rPr>
              <w:t>Разработчики технической документации</w:t>
            </w: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color w:val="000000"/>
              </w:rPr>
              <w:t>Чертежи стальных конструкций (КМ, КМД)</w:t>
            </w:r>
          </w:p>
        </w:tc>
        <w:tc>
          <w:tcPr>
            <w:tcW w:w="132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color w:val="000000"/>
              </w:rPr>
              <w:t>Чертежи сборных железобетонных конструкций</w:t>
            </w:r>
          </w:p>
        </w:tc>
        <w:tc>
          <w:tcPr>
            <w:tcW w:w="132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color w:val="000000"/>
              </w:rPr>
              <w:t>Архитектурно-строительные чертежи</w:t>
            </w:r>
          </w:p>
        </w:tc>
        <w:tc>
          <w:tcPr>
            <w:tcW w:w="132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color w:val="000000"/>
              </w:rPr>
              <w:t>Выкопировка из генплана объекта</w:t>
            </w:r>
          </w:p>
        </w:tc>
        <w:tc>
          <w:tcPr>
            <w:tcW w:w="132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color w:val="000000"/>
              </w:rPr>
              <w:t>Чертежи ПОС, включая календарный или комплексный сетевой график</w:t>
            </w:r>
          </w:p>
        </w:tc>
        <w:tc>
          <w:tcPr>
            <w:tcW w:w="132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color w:val="000000"/>
              </w:rPr>
              <w:t>Данные об электроэнергии, воде, паре, сжатом воздухе и пр.</w:t>
            </w:r>
          </w:p>
        </w:tc>
        <w:tc>
          <w:tcPr>
            <w:tcW w:w="132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color w:val="000000"/>
              </w:rPr>
              <w:t>Смета на монтаж строительных конструкций</w:t>
            </w:r>
          </w:p>
        </w:tc>
        <w:tc>
          <w:tcPr>
            <w:tcW w:w="132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</w:tr>
      <w:tr w:rsidR="00895184">
        <w:tc>
          <w:tcPr>
            <w:tcW w:w="1446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4111" w:type="dxa"/>
            <w:shd w:val="clear" w:color="auto" w:fill="FFFFFF"/>
          </w:tcPr>
          <w:p w:rsidR="00895184" w:rsidRDefault="004A1C36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color w:val="000000"/>
              </w:rPr>
              <w:t>Сметная стоимость объекта</w:t>
            </w:r>
          </w:p>
        </w:tc>
        <w:tc>
          <w:tcPr>
            <w:tcW w:w="132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:rsidR="00895184" w:rsidRDefault="00895184">
            <w:pPr>
              <w:shd w:val="clear" w:color="auto" w:fill="FFFFFF"/>
              <w:jc w:val="both"/>
              <w:rPr>
                <w:szCs w:val="24"/>
              </w:rPr>
            </w:pPr>
          </w:p>
        </w:tc>
      </w:tr>
    </w:tbl>
    <w:p w:rsidR="00895184" w:rsidRDefault="00895184">
      <w:pPr>
        <w:shd w:val="clear" w:color="auto" w:fill="FFFFFF"/>
        <w:ind w:firstLine="284"/>
        <w:jc w:val="both"/>
        <w:rPr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3"/>
        </w:rPr>
        <w:t>Место печати                                                                           Заказчик ППР __________________</w:t>
      </w:r>
    </w:p>
    <w:p w:rsidR="00895184" w:rsidRDefault="004A1C36">
      <w:pPr>
        <w:shd w:val="clear" w:color="auto" w:fill="FFFFFF"/>
        <w:ind w:firstLine="284"/>
        <w:jc w:val="right"/>
        <w:rPr>
          <w:color w:val="000000"/>
          <w:sz w:val="18"/>
          <w:szCs w:val="22"/>
        </w:rPr>
      </w:pPr>
      <w:r>
        <w:rPr>
          <w:color w:val="000000"/>
          <w:sz w:val="18"/>
          <w:szCs w:val="22"/>
        </w:rPr>
        <w:t>должность, подпись</w:t>
      </w:r>
    </w:p>
    <w:p w:rsidR="00895184" w:rsidRDefault="004A1C36">
      <w:pPr>
        <w:shd w:val="clear" w:color="auto" w:fill="FFFFFF"/>
        <w:ind w:firstLine="284"/>
        <w:jc w:val="right"/>
        <w:rPr>
          <w:szCs w:val="24"/>
        </w:rPr>
      </w:pPr>
      <w:r>
        <w:rPr>
          <w:color w:val="000000"/>
          <w:szCs w:val="22"/>
        </w:rPr>
        <w:t>"____" _________ 19__ г.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Приложение 2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ВЕДОМОСТЬ ЧЕРТЕЖЕЙ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524375" cy="25336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</w:rPr>
        <w:t>ПРИМЕЧАНИЯ.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 xml:space="preserve">1. В графе "Формат" указывают формат документа данного обозначения, если он выполнен на одном листе. Если документ выполнен на нескольких листах, то в графе "Формат" проставляют звездочку, а в графе "Примечание" указывают форматы, на которых выполнен этот документ, в порядке их возрастания. </w:t>
      </w:r>
      <w:proofErr w:type="gramStart"/>
      <w:r>
        <w:rPr>
          <w:color w:val="000000"/>
          <w:sz w:val="18"/>
          <w:szCs w:val="21"/>
        </w:rPr>
        <w:t>Например</w:t>
      </w:r>
      <w:proofErr w:type="gramEnd"/>
      <w:r>
        <w:rPr>
          <w:color w:val="000000"/>
          <w:sz w:val="18"/>
          <w:szCs w:val="21"/>
        </w:rPr>
        <w:t>: А4, А2, А1.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2. В графе "Обозначение" указывают полное обозначение документа. В разделе "Ссылочные документы" в графе "Обозначение" помимо обозначения документа при необходимости указывают наименование и шифр организации, выпустившей документ.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3. В графе "Наименование" указывают наименование документа в полном соответствии с наименованием, указанным в его основной надписи (штампе) или на титульном листе.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4. В графе "Количество" указывают общее количество листов документа.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5. В графе "Примечание" указывают дополнительные сведения (п. 1 данных примечаний или, например, сведения об изменениях, вносимых в документ).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6. Количество строк, отводимых для наименования, или примечаний к одному документу не регламентировано.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Приложение 3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ВЕДОМОСТЬ ОБЪЕМОВ РАБОТ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524375" cy="1819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</w:rPr>
        <w:t>ПРИМЕЧАНИЯ.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1. При разработке ППР следует указать: для комплексов - наименование строящихся объектов; для объектов - наименование монтируемых частей или конструктивных элементов.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2. В составе основных положений по монтажу конструкций объекта разрабатывают сводную укрупненную ведомость объемов работ.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br w:type="page"/>
      </w:r>
      <w:r>
        <w:rPr>
          <w:b/>
          <w:bCs/>
          <w:iCs/>
          <w:color w:val="000000"/>
          <w:szCs w:val="22"/>
        </w:rPr>
        <w:lastRenderedPageBreak/>
        <w:t>Приложение 4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ИТОГОВЫЕ ТЕХНИКО-ЭКОНОМИЧЕСКИЕ ПОКАЗАТЕЛИ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581525" cy="45434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Приложение 5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ВЕДОМОСТЬ ВРЕМЕННЫХ ЗДАНИЙ И СООРУЖЕНИЙ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524375" cy="15049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21"/>
        </w:rPr>
        <w:t>ПРИМЕЧАНИЕ.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 w:val="18"/>
          <w:szCs w:val="21"/>
        </w:rPr>
        <w:t>В ведомость следует вносить все временные здания, сооружения (включая дороги), необходимые для производства монтажных работ; в ведомостях для Основных положений следует указывать только основные из перечисленных позиций.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1"/>
        </w:rPr>
      </w:pPr>
      <w:r>
        <w:rPr>
          <w:b/>
          <w:bCs/>
          <w:iCs/>
          <w:color w:val="000000"/>
          <w:szCs w:val="21"/>
        </w:rPr>
        <w:lastRenderedPageBreak/>
        <w:t>Приложение 6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 xml:space="preserve">ВЕДОМОСТЬ МОНТАЖНОГО ОБОРУДОВАНИЯ, ПРИСПОСОБЛЕНИЙ </w:t>
      </w: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И ТАКЕЛАЖА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552950" cy="24479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21"/>
        </w:rPr>
        <w:t>ПРИМЕЧАНИЯ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1. В графе "Обозначение" следует указывать номер чертежа, ГОСТа или ТУ.</w:t>
      </w:r>
    </w:p>
    <w:p w:rsidR="00895184" w:rsidRDefault="004A1C36">
      <w:pPr>
        <w:shd w:val="clear" w:color="auto" w:fill="FFFFFF"/>
        <w:ind w:firstLine="284"/>
        <w:jc w:val="both"/>
        <w:rPr>
          <w:color w:val="000000"/>
          <w:sz w:val="18"/>
          <w:szCs w:val="21"/>
        </w:rPr>
      </w:pPr>
      <w:r>
        <w:rPr>
          <w:color w:val="000000"/>
          <w:sz w:val="18"/>
          <w:szCs w:val="21"/>
        </w:rPr>
        <w:t>2. В конце каждого раздела проставляется итоговая масса расхода металла, а в конце таблицы - общая масса расхода металла на вновь изготавливаемые конструкции.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895184">
      <w:pPr>
        <w:ind w:firstLine="284"/>
        <w:jc w:val="both"/>
        <w:rPr>
          <w:szCs w:val="24"/>
        </w:rPr>
        <w:sectPr w:rsidR="00895184">
          <w:type w:val="continuous"/>
          <w:pgSz w:w="11909" w:h="16834" w:code="9"/>
          <w:pgMar w:top="1440" w:right="1797" w:bottom="1440" w:left="1797" w:header="720" w:footer="720" w:gutter="0"/>
          <w:cols w:space="720"/>
          <w:noEndnote/>
        </w:sectPr>
      </w:pPr>
    </w:p>
    <w:p w:rsidR="00895184" w:rsidRDefault="00B4060C">
      <w:pPr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>
            <wp:extent cx="9029700" cy="59531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B4060C">
      <w:pPr>
        <w:ind w:firstLine="284"/>
        <w:jc w:val="center"/>
        <w:rPr>
          <w:szCs w:val="24"/>
        </w:rPr>
        <w:sectPr w:rsidR="00895184">
          <w:type w:val="continuous"/>
          <w:pgSz w:w="16834" w:h="11909" w:orient="landscape" w:code="9"/>
          <w:pgMar w:top="1134" w:right="1134" w:bottom="1134" w:left="1134" w:header="720" w:footer="720" w:gutter="0"/>
          <w:cols w:space="720"/>
          <w:noEndnote/>
        </w:sectPr>
      </w:pPr>
      <w:r>
        <w:rPr>
          <w:noProof/>
          <w:szCs w:val="24"/>
        </w:rPr>
        <w:lastRenderedPageBreak/>
        <w:drawing>
          <wp:inline distT="0" distB="0" distL="0" distR="0">
            <wp:extent cx="8201025" cy="5924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1025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lastRenderedPageBreak/>
        <w:t>Приложение 9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РАСЧЕТ ЭЛЕКТРИЧЕСКИХ НАГРУЗОК (пример заполнения)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562475" cy="53911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ind w:firstLine="284"/>
        <w:jc w:val="center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181475" cy="21526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21"/>
        </w:rPr>
        <w:t>ПРИМЕЧАНИЯ: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1. Характеристики электроприемников указывают по каталожным данным.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2. Значения К</w:t>
      </w:r>
      <w:r>
        <w:rPr>
          <w:color w:val="000000"/>
          <w:sz w:val="18"/>
          <w:szCs w:val="21"/>
          <w:vertAlign w:val="subscript"/>
        </w:rPr>
        <w:t>м</w:t>
      </w:r>
      <w:r>
        <w:rPr>
          <w:color w:val="000000"/>
          <w:sz w:val="18"/>
          <w:szCs w:val="21"/>
        </w:rPr>
        <w:t xml:space="preserve"> принимают по таблице.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lastRenderedPageBreak/>
        <w:t xml:space="preserve">3. </w:t>
      </w:r>
      <w:proofErr w:type="spellStart"/>
      <w:r>
        <w:rPr>
          <w:color w:val="000000"/>
          <w:sz w:val="18"/>
          <w:szCs w:val="21"/>
        </w:rPr>
        <w:t>Р</w:t>
      </w:r>
      <w:r>
        <w:rPr>
          <w:color w:val="000000"/>
          <w:sz w:val="18"/>
          <w:szCs w:val="21"/>
          <w:vertAlign w:val="subscript"/>
        </w:rPr>
        <w:t>н</w:t>
      </w:r>
      <w:proofErr w:type="spellEnd"/>
      <w:r>
        <w:rPr>
          <w:color w:val="000000"/>
          <w:sz w:val="18"/>
          <w:szCs w:val="21"/>
        </w:rPr>
        <w:t xml:space="preserve"> - нормативная мощность электроприемника (суммарная мощность установленных электродвигателей).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3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3"/>
        </w:rPr>
      </w:pPr>
      <w:r>
        <w:rPr>
          <w:b/>
          <w:bCs/>
          <w:iCs/>
          <w:color w:val="000000"/>
          <w:szCs w:val="23"/>
        </w:rPr>
        <w:t>Приложение 10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3"/>
        </w:rPr>
      </w:pPr>
      <w:r>
        <w:rPr>
          <w:b/>
          <w:bCs/>
          <w:iCs/>
          <w:color w:val="000000"/>
          <w:szCs w:val="23"/>
        </w:rPr>
        <w:t>ВЕДОМОСТЬ МЕХАНИЗИРОВАННОГО И РУЧНОГО ИНСТРУМЕНТА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591050" cy="2190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21"/>
        </w:rPr>
        <w:t>ПРИМЕЧАНИЕ: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 xml:space="preserve">Нормативы потребности в инструменте для монтажа конструкций одноэтажных промзданий, для монтажа легких конструкций, а также бригадные </w:t>
      </w:r>
      <w:proofErr w:type="spellStart"/>
      <w:r>
        <w:rPr>
          <w:color w:val="000000"/>
          <w:sz w:val="18"/>
          <w:szCs w:val="21"/>
        </w:rPr>
        <w:t>нормокомплекты</w:t>
      </w:r>
      <w:proofErr w:type="spellEnd"/>
      <w:r>
        <w:rPr>
          <w:color w:val="000000"/>
          <w:sz w:val="18"/>
          <w:szCs w:val="21"/>
        </w:rPr>
        <w:t xml:space="preserve"> разработаны ВНИПИ </w:t>
      </w:r>
      <w:proofErr w:type="spellStart"/>
      <w:r>
        <w:rPr>
          <w:color w:val="000000"/>
          <w:sz w:val="18"/>
          <w:szCs w:val="21"/>
        </w:rPr>
        <w:t>Промстальконструкция</w:t>
      </w:r>
      <w:proofErr w:type="spellEnd"/>
      <w:r>
        <w:rPr>
          <w:color w:val="000000"/>
          <w:sz w:val="18"/>
          <w:szCs w:val="21"/>
        </w:rPr>
        <w:t>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Приложение 11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КАЛЬКУЛЯЦИЯ ТРУДОЗАТРАТ, ЗАРАБОТНОЙ ПЛАТЫ, МАШИННОГО ВРЕМЕНИ И ГРАФИК РАБОТ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162550" cy="21526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3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3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3"/>
        </w:rPr>
      </w:pPr>
      <w:r>
        <w:rPr>
          <w:iCs/>
          <w:color w:val="000000"/>
          <w:szCs w:val="23"/>
        </w:rPr>
        <w:br w:type="page"/>
      </w:r>
      <w:r>
        <w:rPr>
          <w:b/>
          <w:bCs/>
          <w:iCs/>
          <w:color w:val="000000"/>
          <w:szCs w:val="23"/>
        </w:rPr>
        <w:lastRenderedPageBreak/>
        <w:t>Приложение 12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3"/>
        </w:rPr>
      </w:pPr>
      <w:r>
        <w:rPr>
          <w:b/>
          <w:bCs/>
          <w:iCs/>
          <w:color w:val="000000"/>
          <w:szCs w:val="23"/>
        </w:rPr>
        <w:t>ТЕХНИКО-ЭКОНОМИЧЕСКИЕ ПОКАЗАТЕЛИ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543425" cy="17716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Приложение 13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ТАБЛИЦА СХЕМ СТРОПОВОК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943475" cy="18954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</w:rPr>
        <w:t>ПРИМЕЧАНИЯ: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</w:rPr>
        <w:t xml:space="preserve">1. В графе "Вид работ" следует указывать, </w:t>
      </w:r>
      <w:proofErr w:type="gramStart"/>
      <w:r>
        <w:rPr>
          <w:color w:val="000000"/>
          <w:sz w:val="18"/>
        </w:rPr>
        <w:t>например</w:t>
      </w:r>
      <w:proofErr w:type="gramEnd"/>
      <w:r>
        <w:rPr>
          <w:color w:val="000000"/>
          <w:sz w:val="18"/>
        </w:rPr>
        <w:t>: монтаж, погрузка, разгрузка и т.д.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</w:rPr>
        <w:t>2. В графе "Масса в сборе" следует указывать массу грузозахватных приспособлений в сборе с соответствующими стропами.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</w:rPr>
        <w:t>3. В графе "Общая масса подъема" следует указывать массу поднимаемого элемента (блока) конструкций вместе с массой соответствующих грузозахватных приспособлений в сборе.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1"/>
        </w:rPr>
      </w:pPr>
    </w:p>
    <w:p w:rsidR="00895184" w:rsidRDefault="00895184">
      <w:pPr>
        <w:shd w:val="clear" w:color="auto" w:fill="FFFFFF"/>
        <w:ind w:firstLine="284"/>
        <w:jc w:val="right"/>
        <w:rPr>
          <w:b/>
          <w:bCs/>
          <w:iCs/>
          <w:color w:val="000000"/>
          <w:szCs w:val="21"/>
        </w:rPr>
        <w:sectPr w:rsidR="00895184">
          <w:pgSz w:w="11909" w:h="16834" w:code="9"/>
          <w:pgMar w:top="1440" w:right="1797" w:bottom="1440" w:left="1797" w:header="720" w:footer="720" w:gutter="0"/>
          <w:cols w:space="720"/>
          <w:noEndnote/>
        </w:sect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1"/>
        </w:rPr>
      </w:pPr>
      <w:r>
        <w:rPr>
          <w:b/>
          <w:bCs/>
          <w:iCs/>
          <w:color w:val="000000"/>
          <w:szCs w:val="21"/>
        </w:rPr>
        <w:lastRenderedPageBreak/>
        <w:t>Приложение 14</w:t>
      </w:r>
    </w:p>
    <w:p w:rsidR="00895184" w:rsidRDefault="004A1C36">
      <w:pPr>
        <w:shd w:val="clear" w:color="auto" w:fill="FFFFFF"/>
        <w:ind w:firstLine="284"/>
        <w:jc w:val="right"/>
        <w:rPr>
          <w:i/>
          <w:color w:val="000000"/>
          <w:szCs w:val="21"/>
        </w:rPr>
      </w:pPr>
      <w:r>
        <w:rPr>
          <w:i/>
          <w:color w:val="000000"/>
          <w:szCs w:val="21"/>
        </w:rPr>
        <w:t>календарный план монтажных работ</w:t>
      </w:r>
    </w:p>
    <w:p w:rsidR="00895184" w:rsidRDefault="004A1C36">
      <w:pPr>
        <w:shd w:val="clear" w:color="auto" w:fill="FFFFFF"/>
        <w:ind w:firstLine="284"/>
        <w:jc w:val="right"/>
        <w:rPr>
          <w:i/>
          <w:color w:val="000000"/>
          <w:szCs w:val="21"/>
        </w:rPr>
      </w:pPr>
      <w:r>
        <w:rPr>
          <w:i/>
          <w:color w:val="000000"/>
          <w:szCs w:val="21"/>
        </w:rPr>
        <w:t>с фрагментами заполнения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7"/>
        </w:rPr>
      </w:pPr>
      <w:r>
        <w:rPr>
          <w:b/>
          <w:bCs/>
          <w:iCs/>
          <w:color w:val="000000"/>
          <w:szCs w:val="27"/>
        </w:rPr>
        <w:t>КАЛЕНДАРНЫЙ ГРАФИК ПРОИЗВОДСТВА РАБОТ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jc w:val="center"/>
        <w:rPr>
          <w:szCs w:val="24"/>
        </w:rPr>
        <w:sectPr w:rsidR="00895184">
          <w:type w:val="oddPage"/>
          <w:pgSz w:w="16834" w:h="11909" w:orient="landscape" w:code="9"/>
          <w:pgMar w:top="1134" w:right="1134" w:bottom="1134" w:left="1134" w:header="720" w:footer="720" w:gutter="0"/>
          <w:cols w:space="720"/>
          <w:noEndnote/>
        </w:sectPr>
      </w:pPr>
      <w:r>
        <w:rPr>
          <w:noProof/>
          <w:szCs w:val="24"/>
        </w:rPr>
        <w:drawing>
          <wp:inline distT="0" distB="0" distL="0" distR="0">
            <wp:extent cx="8943975" cy="47148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397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19"/>
        </w:rPr>
        <w:lastRenderedPageBreak/>
        <w:t>ПРИМЕЧАНИЯ: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1. При заполнении графы 1 указывают порядковый номер позиций, перечисленных в графе 3.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2. При заполнении графы 2 указывают конкретный пункт и наименование нормативного документа, на основании которого заполняют графы 7, 8 или 9 (</w:t>
      </w:r>
      <w:proofErr w:type="spellStart"/>
      <w:r>
        <w:rPr>
          <w:color w:val="000000"/>
          <w:sz w:val="18"/>
          <w:szCs w:val="21"/>
        </w:rPr>
        <w:t>ЕНиР</w:t>
      </w:r>
      <w:proofErr w:type="spellEnd"/>
      <w:r>
        <w:rPr>
          <w:color w:val="000000"/>
          <w:sz w:val="18"/>
          <w:szCs w:val="21"/>
        </w:rPr>
        <w:t xml:space="preserve">, </w:t>
      </w:r>
      <w:proofErr w:type="spellStart"/>
      <w:r>
        <w:rPr>
          <w:color w:val="000000"/>
          <w:sz w:val="18"/>
          <w:szCs w:val="21"/>
        </w:rPr>
        <w:t>ВНиР</w:t>
      </w:r>
      <w:proofErr w:type="spellEnd"/>
      <w:r>
        <w:rPr>
          <w:color w:val="000000"/>
          <w:sz w:val="18"/>
          <w:szCs w:val="21"/>
        </w:rPr>
        <w:t xml:space="preserve">, </w:t>
      </w:r>
      <w:proofErr w:type="spellStart"/>
      <w:r>
        <w:rPr>
          <w:color w:val="000000"/>
          <w:sz w:val="18"/>
          <w:szCs w:val="21"/>
        </w:rPr>
        <w:t>ТНиР</w:t>
      </w:r>
      <w:proofErr w:type="spellEnd"/>
      <w:r>
        <w:rPr>
          <w:color w:val="000000"/>
          <w:sz w:val="18"/>
          <w:szCs w:val="21"/>
        </w:rPr>
        <w:t>, местные нормы, техническое задание на разработку ППР и др.).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3. При заполнении графы 3 приводят перечень всех работ, отраженных в календарном графике (п. 11.2 данной инструкции).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4. Графы 4 и 5 заполняют по рабочим чертежам монтируемого объекта, графу 6 - с учетом укрупнения монтируемых конструкций.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 xml:space="preserve">5. Графу 7 заполняют для тех работ, которые нормируют по количеству подъемов (определенному на основании </w:t>
      </w:r>
      <w:proofErr w:type="spellStart"/>
      <w:r>
        <w:rPr>
          <w:color w:val="000000"/>
          <w:sz w:val="18"/>
          <w:szCs w:val="21"/>
        </w:rPr>
        <w:t>ЕНиР</w:t>
      </w:r>
      <w:proofErr w:type="spellEnd"/>
      <w:r>
        <w:rPr>
          <w:color w:val="000000"/>
          <w:sz w:val="18"/>
          <w:szCs w:val="21"/>
        </w:rPr>
        <w:t xml:space="preserve">) на 1 </w:t>
      </w:r>
      <w:proofErr w:type="spellStart"/>
      <w:r>
        <w:rPr>
          <w:color w:val="000000"/>
          <w:sz w:val="18"/>
          <w:szCs w:val="21"/>
        </w:rPr>
        <w:t>маш</w:t>
      </w:r>
      <w:proofErr w:type="spellEnd"/>
      <w:r>
        <w:rPr>
          <w:color w:val="000000"/>
          <w:sz w:val="18"/>
          <w:szCs w:val="21"/>
        </w:rPr>
        <w:t>-смену.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6. Графу 8 заполняют для тех работ, которые нормируют по плановой выработке на одного рабочего (в соответствии с п. 11 технического задания на разработку ППР - см. приложение 1 данной инструкции, при этом количество основных монтажных кранов определяют из расчета 14-18 человек (включая рабочих на всех вспомогательных операциях) на один кран.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7. Графу 9 заполняют для тех позиций календарного графика, которые нормируются по ЕНиР.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8. Графу 10 заполняют данными от умножения (деления) данных графы 5 на данные графы 9 (8). Продолжительность рабочего дня следует принимать равной 8,2 ч.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9. При заполнении графы 11 численность звена принимают по данным ЕНиР. При расчетах по плановой выработке на одного рабочего графу 11 заполняют из расчета 14-18 рабочих на один основной монтажный кран.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10. Количество кранов (графа 13) определяют, исходя из данных графы 14 с учетом директивных сроков монтажа объекта.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11. Графу 14 заполняют суммой данных графы 15 и данных, полученных делением данных графы 10 на данные графы 11.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 xml:space="preserve">12. Слева от графика работы механизмов приводят полное время для каждого механизма равное сумме </w:t>
      </w:r>
      <w:proofErr w:type="spellStart"/>
      <w:proofErr w:type="gramStart"/>
      <w:r>
        <w:rPr>
          <w:color w:val="000000"/>
          <w:sz w:val="18"/>
          <w:szCs w:val="21"/>
        </w:rPr>
        <w:t>маш</w:t>
      </w:r>
      <w:proofErr w:type="spellEnd"/>
      <w:r>
        <w:rPr>
          <w:color w:val="000000"/>
          <w:sz w:val="18"/>
          <w:szCs w:val="21"/>
        </w:rPr>
        <w:t>.-</w:t>
      </w:r>
      <w:proofErr w:type="gramEnd"/>
      <w:r>
        <w:rPr>
          <w:color w:val="000000"/>
          <w:sz w:val="18"/>
          <w:szCs w:val="21"/>
        </w:rPr>
        <w:t>смен граф 14 и 15 для данного механизма.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color w:val="000000"/>
          <w:sz w:val="18"/>
          <w:szCs w:val="21"/>
        </w:rPr>
        <w:t>13. Двухсменную работу обозначать двойной линией, односменную - одной линией, технологические перерывы, соответственно, пунктирными линиями.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 xml:space="preserve">Приложение 15 </w:t>
      </w:r>
    </w:p>
    <w:p w:rsidR="00895184" w:rsidRDefault="00895184">
      <w:pPr>
        <w:shd w:val="clear" w:color="auto" w:fill="FFFFFF"/>
        <w:ind w:firstLine="284"/>
        <w:jc w:val="both"/>
        <w:rPr>
          <w:b/>
          <w:bCs/>
          <w:iCs/>
          <w:color w:val="000000"/>
          <w:szCs w:val="22"/>
        </w:rPr>
      </w:pPr>
    </w:p>
    <w:p w:rsidR="00895184" w:rsidRDefault="004A1C36">
      <w:pPr>
        <w:shd w:val="clear" w:color="auto" w:fill="FFFFFF"/>
        <w:ind w:firstLine="284"/>
        <w:jc w:val="center"/>
        <w:rPr>
          <w:b/>
          <w:bCs/>
          <w:iCs/>
          <w:color w:val="000000"/>
          <w:szCs w:val="22"/>
        </w:rPr>
      </w:pPr>
      <w:r>
        <w:rPr>
          <w:b/>
          <w:bCs/>
          <w:iCs/>
          <w:color w:val="000000"/>
          <w:szCs w:val="22"/>
        </w:rPr>
        <w:t>Спецификация на стропы (пример заполнения)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552950" cy="19716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19"/>
        </w:rPr>
      </w:pP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19"/>
        </w:rPr>
        <w:t>ПРИМЕЧАНИЕ:</w:t>
      </w:r>
    </w:p>
    <w:p w:rsidR="00895184" w:rsidRDefault="004A1C36">
      <w:pPr>
        <w:shd w:val="clear" w:color="auto" w:fill="FFFFFF"/>
        <w:ind w:firstLine="284"/>
        <w:jc w:val="both"/>
        <w:rPr>
          <w:sz w:val="18"/>
          <w:szCs w:val="24"/>
        </w:rPr>
      </w:pPr>
      <w:r>
        <w:rPr>
          <w:iCs/>
          <w:color w:val="000000"/>
          <w:sz w:val="18"/>
          <w:szCs w:val="19"/>
        </w:rPr>
        <w:t>В графе "Обозначения " следует указывать номер чертежа, ГОСТа или ТУ.</w:t>
      </w: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895184">
      <w:pPr>
        <w:shd w:val="clear" w:color="auto" w:fill="FFFFFF"/>
        <w:ind w:firstLine="284"/>
        <w:jc w:val="both"/>
        <w:rPr>
          <w:iCs/>
          <w:color w:val="000000"/>
          <w:szCs w:val="22"/>
        </w:rPr>
      </w:pPr>
    </w:p>
    <w:p w:rsidR="00895184" w:rsidRDefault="004A1C36">
      <w:pPr>
        <w:shd w:val="clear" w:color="auto" w:fill="FFFFFF"/>
        <w:ind w:firstLine="284"/>
        <w:jc w:val="right"/>
        <w:rPr>
          <w:b/>
          <w:bCs/>
          <w:iCs/>
          <w:color w:val="000000"/>
          <w:szCs w:val="22"/>
        </w:rPr>
      </w:pPr>
      <w:r>
        <w:rPr>
          <w:iCs/>
          <w:color w:val="000000"/>
          <w:szCs w:val="22"/>
        </w:rPr>
        <w:br w:type="page"/>
      </w:r>
      <w:r>
        <w:rPr>
          <w:b/>
          <w:bCs/>
          <w:iCs/>
          <w:color w:val="000000"/>
          <w:szCs w:val="22"/>
        </w:rPr>
        <w:lastRenderedPageBreak/>
        <w:t>Приложение 16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B4060C">
      <w:pPr>
        <w:ind w:firstLine="284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352925" cy="56102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895184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895184" w:rsidRDefault="004A1C36">
      <w:pPr>
        <w:shd w:val="clear" w:color="auto" w:fill="FFFFFF"/>
        <w:ind w:firstLine="284"/>
        <w:jc w:val="center"/>
        <w:rPr>
          <w:bCs/>
          <w:color w:val="000000"/>
          <w:szCs w:val="21"/>
        </w:rPr>
      </w:pPr>
      <w:r>
        <w:rPr>
          <w:b/>
          <w:caps/>
          <w:color w:val="000000"/>
          <w:szCs w:val="21"/>
        </w:rPr>
        <w:t>Содержание</w:t>
      </w:r>
    </w:p>
    <w:p w:rsidR="00895184" w:rsidRDefault="00895184">
      <w:pPr>
        <w:shd w:val="clear" w:color="auto" w:fill="FFFFFF"/>
        <w:ind w:firstLine="284"/>
        <w:jc w:val="both"/>
        <w:rPr>
          <w:szCs w:val="24"/>
        </w:rPr>
      </w:pP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1. Общие положения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2. Техническое задание на разработку ППР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3. Основные положения (основные технические решения) по монтажу конструкций объекта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4. Состав проекта производства работ (ППР) 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5. Общие данные (заглавный лист) 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 Пояснительная записка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7. Стройгенплан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8. Схемы производства работ, технологические карты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9. Организация безопасной работы кранов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10. Схемы строповки поднимаемых элементов (блоков) конструкций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11. Календарный план монтажных работ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12. Решения по технике безопасности, отражаемые в ППР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13. Схемы операционного контроля качества (СОКК) 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14. Рабочие чертежи временных сооружений, монтажных приспособлений и такелажной оснастки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15. Варианты монтажа в составе ППР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lastRenderedPageBreak/>
        <w:t>16. Дополнительные технические требования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17. Расчеты технико-экономических показателей ППР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iCs/>
          <w:color w:val="000000"/>
          <w:szCs w:val="21"/>
        </w:rPr>
        <w:t>Приложения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1. Техническое задание на разработку ППР по монтажу строительных конструкций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2. Ведомость чертежей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3. Ведомость объемов работ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 Итоговые технико-экономические показатели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 Ведомость временных зданий и сооружений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 Ведомость монтажного оборудования, приспособлений и такелажа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7. Паспорт проекта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8. Табличная форма указаний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9. Расчет электрических нагрузок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10. Ведомость механизированного и ручного инструмента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11. Калькуляция трудозатрат, заработной платы, машинного времени и график работ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12. Технико-экономические показатели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13. Таблица схем строповок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14. Календарный график производства работ</w:t>
      </w:r>
    </w:p>
    <w:p w:rsidR="00895184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15. Спецификация на стропы (пример заполнения) </w:t>
      </w:r>
    </w:p>
    <w:p w:rsidR="004A1C36" w:rsidRDefault="004A1C36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16. Паспорт приспособления</w:t>
      </w:r>
    </w:p>
    <w:sectPr w:rsidR="004A1C36">
      <w:pgSz w:w="11909" w:h="16834" w:code="9"/>
      <w:pgMar w:top="1440" w:right="1797" w:bottom="1440" w:left="179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60C"/>
    <w:rsid w:val="000A3E24"/>
    <w:rsid w:val="004A1C36"/>
    <w:rsid w:val="00895184"/>
    <w:rsid w:val="00B4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08A93-7221-4A7C-9142-0B976922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7.png"/><Relationship Id="rId5" Type="http://schemas.openxmlformats.org/officeDocument/2006/relationships/oleObject" Target="embeddings/oleObject1.bin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2.png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7923</Words>
  <Characters>56498</Characters>
  <Application>Microsoft Office Word</Application>
  <DocSecurity>0</DocSecurity>
  <Lines>1313</Lines>
  <Paragraphs>644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ВСН 193-81</vt:lpstr>
    </vt:vector>
  </TitlesOfParts>
  <Company>Служба НТИ</Company>
  <LinksUpToDate>false</LinksUpToDate>
  <CharactersWithSpaces>63777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ВСН 193-81</dc:title>
  <dc:subject/>
  <dc:creator>Минмонтажспецстрой СССР</dc:creator>
  <cp:keywords>ВСН 193-81</cp:keywords>
  <dc:description>Инструкция устанавливает требования к составу, содержанию, порядку разработки, рассмотрения, согласования и утверждения проектов производства работ по монтажу и демонтажу строительных конструкций при строительстве (реконструкции) объектов.</dc:description>
  <cp:lastModifiedBy>Пользователь</cp:lastModifiedBy>
  <cp:revision>3</cp:revision>
  <cp:lastPrinted>1899-12-31T21:00:00Z</cp:lastPrinted>
  <dcterms:created xsi:type="dcterms:W3CDTF">2017-10-10T09:15:00Z</dcterms:created>
  <dcterms:modified xsi:type="dcterms:W3CDTF">2017-10-10T09:17:00Z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